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25C14" w14:textId="4353F0C2" w:rsidR="00065407" w:rsidRPr="00065407" w:rsidRDefault="00065407" w:rsidP="0049721A">
      <w:pPr>
        <w:widowControl/>
        <w:tabs>
          <w:tab w:val="right" w:pos="9639"/>
        </w:tabs>
        <w:spacing w:after="120" w:line="240" w:lineRule="auto"/>
        <w:jc w:val="left"/>
        <w:rPr>
          <w:rFonts w:ascii="Arial" w:eastAsia="宋体" w:hAnsi="Arial" w:cs="Times New Roman"/>
          <w:b/>
          <w:noProof/>
          <w:kern w:val="0"/>
          <w:sz w:val="24"/>
          <w:szCs w:val="20"/>
          <w:lang w:val="en-GB" w:eastAsia="en-US"/>
        </w:rPr>
      </w:pPr>
      <w:bookmarkStart w:id="0" w:name="_GoBack"/>
      <w:bookmarkEnd w:id="0"/>
      <w:r w:rsidRPr="00065407">
        <w:rPr>
          <w:rFonts w:ascii="Arial" w:eastAsia="宋体" w:hAnsi="Arial" w:cs="Times New Roman"/>
          <w:b/>
          <w:noProof/>
          <w:kern w:val="0"/>
          <w:sz w:val="24"/>
          <w:szCs w:val="20"/>
          <w:lang w:val="en-GB" w:eastAsia="en-US"/>
        </w:rPr>
        <w:t>3GPP TSG-</w:t>
      </w:r>
      <w:r w:rsidRPr="00065407">
        <w:rPr>
          <w:rFonts w:ascii="Arial" w:eastAsia="宋体" w:hAnsi="Arial" w:cs="Times New Roman" w:hint="eastAsia"/>
          <w:b/>
          <w:noProof/>
          <w:kern w:val="0"/>
          <w:sz w:val="24"/>
          <w:szCs w:val="20"/>
          <w:lang w:val="en-GB" w:eastAsia="en-US"/>
        </w:rPr>
        <w:t>RAN WG2</w:t>
      </w:r>
      <w:r w:rsidRPr="00065407">
        <w:rPr>
          <w:rFonts w:ascii="Arial" w:eastAsia="宋体" w:hAnsi="Arial" w:cs="Times New Roman"/>
          <w:b/>
          <w:noProof/>
          <w:kern w:val="0"/>
          <w:sz w:val="24"/>
          <w:szCs w:val="20"/>
          <w:lang w:val="en-GB" w:eastAsia="en-US"/>
        </w:rPr>
        <w:t xml:space="preserve"> Meeting #123</w:t>
      </w:r>
      <w:r w:rsidRPr="00065407">
        <w:rPr>
          <w:rFonts w:ascii="Arial" w:eastAsia="宋体" w:hAnsi="Arial" w:cs="Times New Roman"/>
          <w:b/>
          <w:noProof/>
          <w:kern w:val="0"/>
          <w:sz w:val="24"/>
          <w:szCs w:val="20"/>
          <w:lang w:val="en-GB" w:eastAsia="en-US"/>
        </w:rPr>
        <w:tab/>
      </w:r>
      <w:bookmarkStart w:id="1" w:name="OLE_LINK417"/>
      <w:bookmarkStart w:id="2" w:name="OLE_LINK418"/>
      <w:r w:rsidRPr="00065407">
        <w:rPr>
          <w:rFonts w:ascii="Arial" w:eastAsia="宋体" w:hAnsi="Arial" w:cs="Times New Roman"/>
          <w:b/>
          <w:noProof/>
          <w:kern w:val="0"/>
          <w:sz w:val="24"/>
          <w:szCs w:val="20"/>
          <w:lang w:val="en-GB" w:eastAsia="en-US"/>
        </w:rPr>
        <w:t>R2-230</w:t>
      </w:r>
      <w:r w:rsidR="00A748FD">
        <w:rPr>
          <w:rFonts w:ascii="Arial" w:eastAsia="宋体" w:hAnsi="Arial" w:cs="Times New Roman"/>
          <w:b/>
          <w:noProof/>
          <w:kern w:val="0"/>
          <w:sz w:val="24"/>
          <w:szCs w:val="20"/>
          <w:lang w:val="en-GB" w:eastAsia="en-US"/>
        </w:rPr>
        <w:t>7121</w:t>
      </w:r>
    </w:p>
    <w:p w14:paraId="3443604E" w14:textId="67453A88" w:rsidR="00065407" w:rsidRPr="00065407" w:rsidRDefault="00065407" w:rsidP="0049721A">
      <w:pPr>
        <w:spacing w:after="120" w:line="240" w:lineRule="auto"/>
        <w:jc w:val="left"/>
        <w:rPr>
          <w:rFonts w:ascii="Arial" w:eastAsia="MS Mincho" w:hAnsi="Arial" w:cs="Times New Roman"/>
          <w:b/>
          <w:noProof/>
          <w:kern w:val="0"/>
          <w:sz w:val="24"/>
          <w:szCs w:val="20"/>
          <w:lang w:eastAsia="en-US"/>
        </w:rPr>
      </w:pPr>
      <w:bookmarkStart w:id="3" w:name="_Hlk124954477"/>
      <w:bookmarkEnd w:id="1"/>
      <w:bookmarkEnd w:id="2"/>
      <w:r w:rsidRPr="00065407">
        <w:rPr>
          <w:rFonts w:ascii="Arial" w:eastAsia="MS Mincho" w:hAnsi="Arial" w:cs="Times New Roman"/>
          <w:b/>
          <w:noProof/>
          <w:kern w:val="0"/>
          <w:sz w:val="24"/>
          <w:szCs w:val="20"/>
          <w:lang w:eastAsia="en-US"/>
        </w:rPr>
        <w:t>Toulouse,</w:t>
      </w:r>
      <w:r w:rsidR="00780D41">
        <w:rPr>
          <w:rFonts w:ascii="Arial" w:eastAsia="MS Mincho" w:hAnsi="Arial" w:cs="Times New Roman"/>
          <w:b/>
          <w:noProof/>
          <w:kern w:val="0"/>
          <w:sz w:val="24"/>
          <w:szCs w:val="20"/>
          <w:lang w:eastAsia="en-US"/>
        </w:rPr>
        <w:t xml:space="preserve"> </w:t>
      </w:r>
      <w:r w:rsidRPr="00065407">
        <w:rPr>
          <w:rFonts w:ascii="Arial" w:eastAsia="MS Mincho" w:hAnsi="Arial" w:cs="Times New Roman"/>
          <w:b/>
          <w:noProof/>
          <w:kern w:val="0"/>
          <w:sz w:val="24"/>
          <w:szCs w:val="20"/>
          <w:lang w:eastAsia="en-US"/>
        </w:rPr>
        <w:t>F</w:t>
      </w:r>
      <w:r w:rsidR="00A350C9">
        <w:rPr>
          <w:rFonts w:ascii="Arial" w:eastAsia="MS Mincho" w:hAnsi="Arial" w:cs="Times New Roman"/>
          <w:b/>
          <w:noProof/>
          <w:kern w:val="0"/>
          <w:sz w:val="24"/>
          <w:szCs w:val="20"/>
          <w:lang w:eastAsia="en-US"/>
        </w:rPr>
        <w:t>rance</w:t>
      </w:r>
      <w:r w:rsidRPr="00065407">
        <w:rPr>
          <w:rFonts w:ascii="Arial" w:eastAsia="MS Mincho" w:hAnsi="Arial" w:cs="Times New Roman"/>
          <w:b/>
          <w:noProof/>
          <w:kern w:val="0"/>
          <w:sz w:val="24"/>
          <w:szCs w:val="20"/>
          <w:lang w:eastAsia="en-US"/>
        </w:rPr>
        <w:t>, 21</w:t>
      </w:r>
      <w:r w:rsidRPr="00065407">
        <w:rPr>
          <w:rFonts w:ascii="Arial" w:eastAsia="MS Mincho" w:hAnsi="Arial" w:cs="Times New Roman"/>
          <w:b/>
          <w:noProof/>
          <w:kern w:val="0"/>
          <w:sz w:val="24"/>
          <w:szCs w:val="20"/>
          <w:vertAlign w:val="superscript"/>
          <w:lang w:eastAsia="en-US"/>
        </w:rPr>
        <w:t>st</w:t>
      </w:r>
      <w:r w:rsidRPr="00065407">
        <w:rPr>
          <w:rFonts w:ascii="Arial" w:eastAsia="MS Mincho" w:hAnsi="Arial" w:cs="Times New Roman"/>
          <w:b/>
          <w:noProof/>
          <w:kern w:val="0"/>
          <w:sz w:val="24"/>
          <w:szCs w:val="20"/>
          <w:lang w:eastAsia="en-US"/>
        </w:rPr>
        <w:t xml:space="preserve"> – 25</w:t>
      </w:r>
      <w:r w:rsidRPr="00065407">
        <w:rPr>
          <w:rFonts w:ascii="Arial" w:eastAsia="MS Mincho" w:hAnsi="Arial" w:cs="Times New Roman"/>
          <w:b/>
          <w:noProof/>
          <w:kern w:val="0"/>
          <w:sz w:val="24"/>
          <w:szCs w:val="20"/>
          <w:vertAlign w:val="superscript"/>
          <w:lang w:eastAsia="en-US"/>
        </w:rPr>
        <w:t>th</w:t>
      </w:r>
      <w:r w:rsidRPr="00065407">
        <w:rPr>
          <w:rFonts w:ascii="Arial" w:eastAsia="MS Mincho" w:hAnsi="Arial" w:cs="Times New Roman"/>
          <w:b/>
          <w:noProof/>
          <w:kern w:val="0"/>
          <w:sz w:val="24"/>
          <w:szCs w:val="20"/>
          <w:lang w:eastAsia="en-US"/>
        </w:rPr>
        <w:t xml:space="preserve"> </w:t>
      </w:r>
      <w:r w:rsidRPr="00065407">
        <w:rPr>
          <w:rFonts w:ascii="Arial" w:eastAsia="宋体" w:hAnsi="Arial" w:cs="Times New Roman"/>
          <w:b/>
          <w:noProof/>
          <w:kern w:val="0"/>
          <w:sz w:val="24"/>
          <w:szCs w:val="20"/>
          <w:lang w:val="en-GB" w:eastAsia="en-US"/>
        </w:rPr>
        <w:t>Aug</w:t>
      </w:r>
      <w:r w:rsidRPr="00065407">
        <w:rPr>
          <w:rFonts w:ascii="等线" w:eastAsia="等线" w:hAnsi="等线" w:cs="Times New Roman" w:hint="eastAsia"/>
          <w:b/>
          <w:noProof/>
          <w:kern w:val="0"/>
          <w:sz w:val="24"/>
          <w:szCs w:val="20"/>
        </w:rPr>
        <w:t>,</w:t>
      </w:r>
      <w:r w:rsidRPr="00065407">
        <w:rPr>
          <w:rFonts w:ascii="等线" w:eastAsia="等线" w:hAnsi="等线" w:cs="Times New Roman"/>
          <w:b/>
          <w:noProof/>
          <w:kern w:val="0"/>
          <w:sz w:val="24"/>
          <w:szCs w:val="20"/>
        </w:rPr>
        <w:t xml:space="preserve"> </w:t>
      </w:r>
      <w:r w:rsidRPr="00065407">
        <w:rPr>
          <w:rFonts w:ascii="Arial" w:eastAsia="MS Mincho" w:hAnsi="Arial" w:cs="Times New Roman"/>
          <w:b/>
          <w:noProof/>
          <w:kern w:val="0"/>
          <w:sz w:val="24"/>
          <w:szCs w:val="20"/>
          <w:lang w:eastAsia="en-US"/>
        </w:rPr>
        <w:t>2023</w:t>
      </w:r>
    </w:p>
    <w:bookmarkEnd w:id="3"/>
    <w:p w14:paraId="1BE5EE42" w14:textId="77777777" w:rsidR="00655031" w:rsidRPr="001C401F" w:rsidRDefault="00655031" w:rsidP="0049721A">
      <w:pPr>
        <w:widowControl/>
        <w:tabs>
          <w:tab w:val="left" w:pos="1620"/>
        </w:tabs>
        <w:spacing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Discussion on LPHAP</w:t>
      </w:r>
    </w:p>
    <w:p w14:paraId="080360EB" w14:textId="5E4146C1" w:rsidR="00655031" w:rsidRPr="001C401F" w:rsidRDefault="00655031" w:rsidP="0049721A">
      <w:pPr>
        <w:widowControl/>
        <w:tabs>
          <w:tab w:val="left" w:pos="1985"/>
        </w:tabs>
        <w:spacing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00248E8E" w:rsidR="004D566E" w:rsidRPr="001C401F" w:rsidRDefault="006B1E72" w:rsidP="0049721A">
      <w:pPr>
        <w:widowControl/>
        <w:tabs>
          <w:tab w:val="left" w:pos="1985"/>
        </w:tabs>
        <w:spacing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625882E0" w:rsidR="004D566E" w:rsidRPr="001C401F" w:rsidRDefault="006B1E72" w:rsidP="0049721A">
      <w:pPr>
        <w:widowControl/>
        <w:tabs>
          <w:tab w:val="left" w:pos="1985"/>
        </w:tabs>
        <w:spacing w:after="120" w:line="240" w:lineRule="auto"/>
        <w:jc w:val="left"/>
        <w:rPr>
          <w:rFonts w:ascii="Arial" w:eastAsia="Times New Roman" w:hAnsi="Arial" w:cs="Arial"/>
          <w:b/>
          <w:bCs/>
          <w:kern w:val="0"/>
          <w:sz w:val="26"/>
          <w:szCs w:val="26"/>
          <w:lang w:val="en-GB" w:eastAsia="en-US"/>
        </w:rPr>
      </w:pPr>
      <w:bookmarkStart w:id="4"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4"/>
    </w:p>
    <w:p w14:paraId="6DF427F2" w14:textId="657DA46D" w:rsidR="004D566E" w:rsidRDefault="00D0307D" w:rsidP="000B6F2C">
      <w:pPr>
        <w:pStyle w:val="1"/>
        <w:numPr>
          <w:ilvl w:val="0"/>
          <w:numId w:val="10"/>
        </w:numPr>
      </w:pPr>
      <w:r>
        <w:rPr>
          <w:lang w:eastAsia="zh-CN"/>
        </w:rPr>
        <w:t>Introduction</w:t>
      </w:r>
    </w:p>
    <w:p w14:paraId="00127FE3" w14:textId="373D15D4" w:rsidR="00A81CD7" w:rsidRPr="000859F8" w:rsidRDefault="003B72A8" w:rsidP="007E0BFB">
      <w:pPr>
        <w:pStyle w:val="3GPPText"/>
      </w:pPr>
      <w:r>
        <w:t>Within the WID RP-223549, the following objectives have been specified for LPHAP</w:t>
      </w:r>
      <w:r w:rsidR="001D3BF3" w:rsidRPr="000859F8">
        <w:t>:</w:t>
      </w:r>
    </w:p>
    <w:tbl>
      <w:tblPr>
        <w:tblStyle w:val="afa"/>
        <w:tblW w:w="0" w:type="auto"/>
        <w:tblInd w:w="421" w:type="dxa"/>
        <w:tblLook w:val="04A0" w:firstRow="1" w:lastRow="0" w:firstColumn="1" w:lastColumn="0" w:noHBand="0" w:noVBand="1"/>
      </w:tblPr>
      <w:tblGrid>
        <w:gridCol w:w="8646"/>
      </w:tblGrid>
      <w:tr w:rsidR="00A81CD7" w14:paraId="2F15A60E" w14:textId="77777777" w:rsidTr="0049721A">
        <w:tc>
          <w:tcPr>
            <w:tcW w:w="8646" w:type="dxa"/>
          </w:tcPr>
          <w:p w14:paraId="43CFD3D9" w14:textId="77777777" w:rsidR="00A81CD7" w:rsidRPr="00077148" w:rsidRDefault="00A81CD7" w:rsidP="0049721A">
            <w:pPr>
              <w:widowControl/>
              <w:numPr>
                <w:ilvl w:val="0"/>
                <w:numId w:val="13"/>
              </w:numPr>
              <w:spacing w:afterLines="0" w:after="0" w:line="240" w:lineRule="auto"/>
              <w:ind w:hanging="357"/>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6FF00BB" w14:textId="77777777" w:rsidR="00A81CD7" w:rsidRPr="00EF041E" w:rsidRDefault="00A81CD7" w:rsidP="0049721A">
            <w:pPr>
              <w:widowControl/>
              <w:numPr>
                <w:ilvl w:val="1"/>
                <w:numId w:val="13"/>
              </w:numPr>
              <w:spacing w:afterLines="0" w:after="0" w:line="240" w:lineRule="auto"/>
              <w:ind w:hanging="357"/>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w:t>
            </w:r>
            <w:r w:rsidRPr="00EF041E">
              <w:rPr>
                <w:lang w:eastAsia="ko-KR"/>
              </w:rPr>
              <w:t>uirement for LPHAP [RAN2, RAN3, RAN4]</w:t>
            </w:r>
          </w:p>
          <w:p w14:paraId="4FCBB1B1" w14:textId="77777777" w:rsidR="00A81CD7" w:rsidRPr="00EF041E" w:rsidRDefault="00A81CD7" w:rsidP="0049721A">
            <w:pPr>
              <w:widowControl/>
              <w:numPr>
                <w:ilvl w:val="2"/>
                <w:numId w:val="13"/>
              </w:numPr>
              <w:spacing w:afterLines="0" w:after="0" w:line="240" w:lineRule="auto"/>
              <w:ind w:hanging="357"/>
              <w:jc w:val="left"/>
              <w:rPr>
                <w:rFonts w:eastAsia="MS Mincho"/>
                <w:lang w:eastAsia="ko-KR"/>
              </w:rPr>
            </w:pPr>
            <w:r w:rsidRPr="00EF041E">
              <w:rPr>
                <w:rFonts w:eastAsia="MS Mincho"/>
                <w:lang w:eastAsia="ko-KR"/>
              </w:rPr>
              <w:t xml:space="preserve">Positioning-specific enhancement for </w:t>
            </w:r>
            <w:proofErr w:type="spellStart"/>
            <w:r w:rsidRPr="00EF041E">
              <w:rPr>
                <w:rFonts w:eastAsia="MS Mincho"/>
                <w:lang w:eastAsia="ko-KR"/>
              </w:rPr>
              <w:t>eDRX</w:t>
            </w:r>
            <w:proofErr w:type="spellEnd"/>
            <w:r w:rsidRPr="00EF041E">
              <w:rPr>
                <w:rFonts w:eastAsia="MS Mincho"/>
                <w:lang w:eastAsia="ko-KR"/>
              </w:rPr>
              <w:t xml:space="preserve"> cycle beyond 10.24s to be defined as part of Rel-18 WI on expanded and improved NR positioning.</w:t>
            </w:r>
          </w:p>
          <w:p w14:paraId="546CB023" w14:textId="77777777" w:rsidR="00A81CD7" w:rsidRPr="00EF041E" w:rsidRDefault="00A81CD7" w:rsidP="0049721A">
            <w:pPr>
              <w:widowControl/>
              <w:numPr>
                <w:ilvl w:val="3"/>
                <w:numId w:val="13"/>
              </w:numPr>
              <w:spacing w:afterLines="0" w:after="0" w:line="240" w:lineRule="auto"/>
              <w:ind w:hanging="357"/>
              <w:jc w:val="left"/>
              <w:rPr>
                <w:rFonts w:eastAsia="MS Mincho"/>
                <w:lang w:eastAsia="ko-KR"/>
              </w:rPr>
            </w:pPr>
            <w:r w:rsidRPr="00EF041E">
              <w:rPr>
                <w:rFonts w:eastAsia="MS Mincho"/>
                <w:lang w:eastAsia="ko-KR"/>
              </w:rPr>
              <w:t xml:space="preserve">NOTE: Work on this objective should be coordinated with that in Rel-18 WI on </w:t>
            </w:r>
            <w:proofErr w:type="spellStart"/>
            <w:r w:rsidRPr="00EF041E">
              <w:rPr>
                <w:rFonts w:eastAsia="MS Mincho"/>
                <w:lang w:eastAsia="ko-KR"/>
              </w:rPr>
              <w:t>eRedCap</w:t>
            </w:r>
            <w:proofErr w:type="spellEnd"/>
            <w:r w:rsidRPr="00EF041E">
              <w:rPr>
                <w:rFonts w:eastAsia="MS Mincho"/>
                <w:lang w:eastAsia="ko-KR"/>
              </w:rPr>
              <w:t xml:space="preserve">. Towards this, the feature of extending </w:t>
            </w:r>
            <w:proofErr w:type="spellStart"/>
            <w:r w:rsidRPr="00EF041E">
              <w:rPr>
                <w:rFonts w:eastAsia="MS Mincho"/>
                <w:lang w:eastAsia="ko-KR"/>
              </w:rPr>
              <w:t>eDRX</w:t>
            </w:r>
            <w:proofErr w:type="spellEnd"/>
            <w:r w:rsidRPr="00EF041E">
              <w:rPr>
                <w:rFonts w:eastAsia="MS Mincho"/>
                <w:lang w:eastAsia="ko-KR"/>
              </w:rPr>
              <w:t xml:space="preserve"> cycle beyond 10.24s should be defined as part of Rel-18 WI on </w:t>
            </w:r>
            <w:proofErr w:type="spellStart"/>
            <w:r w:rsidRPr="00EF041E">
              <w:rPr>
                <w:rFonts w:eastAsia="MS Mincho"/>
                <w:lang w:eastAsia="ko-KR"/>
              </w:rPr>
              <w:t>eRedCap</w:t>
            </w:r>
            <w:proofErr w:type="spellEnd"/>
            <w:r w:rsidRPr="00EF041E">
              <w:rPr>
                <w:rFonts w:eastAsia="MS Mincho"/>
                <w:lang w:eastAsia="ko-KR"/>
              </w:rPr>
              <w:t>.</w:t>
            </w:r>
          </w:p>
          <w:p w14:paraId="68AE0A93" w14:textId="77777777" w:rsidR="00A81CD7" w:rsidRPr="00EF041E" w:rsidRDefault="00A81CD7" w:rsidP="0049721A">
            <w:pPr>
              <w:widowControl/>
              <w:numPr>
                <w:ilvl w:val="2"/>
                <w:numId w:val="13"/>
              </w:numPr>
              <w:spacing w:afterLines="0" w:after="0" w:line="240" w:lineRule="auto"/>
              <w:ind w:hanging="357"/>
              <w:jc w:val="left"/>
              <w:rPr>
                <w:rFonts w:eastAsia="MS Mincho"/>
                <w:lang w:eastAsia="ko-KR"/>
              </w:rPr>
            </w:pPr>
            <w:r w:rsidRPr="00EF041E">
              <w:rPr>
                <w:rFonts w:eastAsia="MS Mincho"/>
                <w:lang w:eastAsia="ko-KR"/>
              </w:rPr>
              <w:t>NOTE: Inputs from RAN1 as necessary may be facilitated via LSs</w:t>
            </w:r>
          </w:p>
          <w:p w14:paraId="77D89DC3" w14:textId="77777777" w:rsidR="00A81CD7" w:rsidRPr="00EF041E" w:rsidRDefault="00A81CD7" w:rsidP="0049721A">
            <w:pPr>
              <w:widowControl/>
              <w:numPr>
                <w:ilvl w:val="1"/>
                <w:numId w:val="13"/>
              </w:numPr>
              <w:spacing w:afterLines="0" w:after="0" w:line="240" w:lineRule="auto"/>
              <w:ind w:hanging="357"/>
              <w:jc w:val="left"/>
              <w:rPr>
                <w:rFonts w:eastAsia="MS Mincho"/>
                <w:lang w:eastAsia="ko-KR"/>
              </w:rPr>
            </w:pPr>
            <w:r w:rsidRPr="00EF041E">
              <w:rPr>
                <w:lang w:eastAsia="ko-KR"/>
              </w:rPr>
              <w:t>For UL and DL+UL positioning for UEs in RRC_INACTIVE state, specify SRS configuration enhancements based on SRS positioning validity area to avoid frequent RRC connection for SRS (re)configuration [RAN2, RAN1, RAN3].</w:t>
            </w:r>
          </w:p>
          <w:p w14:paraId="4C29456A" w14:textId="77777777" w:rsidR="00A81CD7" w:rsidRPr="00EF041E" w:rsidRDefault="00A81CD7" w:rsidP="0049721A">
            <w:pPr>
              <w:widowControl/>
              <w:numPr>
                <w:ilvl w:val="2"/>
                <w:numId w:val="13"/>
              </w:numPr>
              <w:spacing w:afterLines="0" w:after="0" w:line="240" w:lineRule="auto"/>
              <w:ind w:hanging="357"/>
              <w:jc w:val="left"/>
              <w:rPr>
                <w:rFonts w:eastAsia="MS Mincho"/>
                <w:lang w:eastAsia="ko-KR"/>
              </w:rPr>
            </w:pPr>
            <w:r w:rsidRPr="00EF041E">
              <w:rPr>
                <w:rFonts w:eastAsia="MS Mincho"/>
                <w:lang w:eastAsia="ko-KR"/>
              </w:rPr>
              <w:t>SRS for positioning configurations in multiple cells</w:t>
            </w:r>
            <w:r w:rsidRPr="00EF041E">
              <w:rPr>
                <w:rFonts w:eastAsia="等线"/>
              </w:rPr>
              <w:t xml:space="preserve"> [RAN2, RAN1]</w:t>
            </w:r>
            <w:r w:rsidRPr="00EF041E">
              <w:rPr>
                <w:rFonts w:eastAsia="MS Mincho"/>
                <w:lang w:eastAsia="ko-KR"/>
              </w:rPr>
              <w:t xml:space="preserve">. </w:t>
            </w:r>
          </w:p>
          <w:p w14:paraId="6658CBD9" w14:textId="77777777" w:rsidR="00A81CD7" w:rsidRPr="00EF041E" w:rsidRDefault="00A81CD7" w:rsidP="0049721A">
            <w:pPr>
              <w:widowControl/>
              <w:numPr>
                <w:ilvl w:val="3"/>
                <w:numId w:val="13"/>
              </w:numPr>
              <w:spacing w:afterLines="0" w:after="0" w:line="240" w:lineRule="auto"/>
              <w:ind w:hanging="357"/>
              <w:jc w:val="left"/>
              <w:rPr>
                <w:rFonts w:eastAsia="MS Mincho"/>
                <w:lang w:eastAsia="ko-KR"/>
              </w:rPr>
            </w:pPr>
            <w:r w:rsidRPr="00EF041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12396" w14:textId="77777777" w:rsidR="00A81CD7" w:rsidRPr="00A75785" w:rsidRDefault="00A81CD7" w:rsidP="0049721A">
            <w:pPr>
              <w:widowControl/>
              <w:numPr>
                <w:ilvl w:val="2"/>
                <w:numId w:val="13"/>
              </w:numPr>
              <w:spacing w:afterLines="0" w:after="0" w:line="240" w:lineRule="auto"/>
              <w:ind w:hanging="357"/>
              <w:jc w:val="left"/>
              <w:rPr>
                <w:rFonts w:eastAsia="MS Mincho"/>
                <w:lang w:eastAsia="ko-KR"/>
              </w:rPr>
            </w:pPr>
            <w:r w:rsidRPr="00EF041E">
              <w:rPr>
                <w:rFonts w:eastAsia="MS Mincho"/>
                <w:lang w:eastAsia="ko-KR"/>
              </w:rPr>
              <w:t>Pre-configuration of one or multiple SRS for positioning conf</w:t>
            </w:r>
            <w:r w:rsidRPr="00A75785">
              <w:rPr>
                <w:rFonts w:eastAsia="MS Mincho"/>
                <w:lang w:eastAsia="ko-KR"/>
              </w:rPr>
              <w:t>igurations</w:t>
            </w:r>
            <w:r w:rsidRPr="00A75785">
              <w:rPr>
                <w:rFonts w:eastAsia="等线"/>
              </w:rPr>
              <w:t xml:space="preserve"> [RAN2, RAN3]</w:t>
            </w:r>
            <w:r w:rsidRPr="00A75785">
              <w:rPr>
                <w:rFonts w:eastAsia="MS Mincho"/>
                <w:lang w:eastAsia="ko-KR"/>
              </w:rPr>
              <w:t>.</w:t>
            </w:r>
          </w:p>
          <w:p w14:paraId="160F36F1" w14:textId="77777777" w:rsidR="00A81CD7" w:rsidRPr="00A75785" w:rsidRDefault="00A81CD7" w:rsidP="0049721A">
            <w:pPr>
              <w:widowControl/>
              <w:numPr>
                <w:ilvl w:val="2"/>
                <w:numId w:val="13"/>
              </w:numPr>
              <w:spacing w:afterLines="0" w:after="0" w:line="240" w:lineRule="auto"/>
              <w:ind w:hanging="357"/>
              <w:jc w:val="left"/>
              <w:rPr>
                <w:rFonts w:eastAsia="MS Mincho"/>
                <w:lang w:eastAsia="ko-KR"/>
              </w:rPr>
            </w:pPr>
            <w:bookmarkStart w:id="5"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60BB825B" w14:textId="77777777" w:rsidR="00A81CD7" w:rsidRPr="00A75785" w:rsidRDefault="00A81CD7" w:rsidP="0049721A">
            <w:pPr>
              <w:widowControl/>
              <w:numPr>
                <w:ilvl w:val="1"/>
                <w:numId w:val="13"/>
              </w:numPr>
              <w:spacing w:afterLines="0" w:after="0" w:line="240" w:lineRule="auto"/>
              <w:ind w:hanging="357"/>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84CFDA" w14:textId="77777777" w:rsidR="00A81CD7" w:rsidRPr="00A75785" w:rsidRDefault="00A81CD7" w:rsidP="0049721A">
            <w:pPr>
              <w:widowControl/>
              <w:numPr>
                <w:ilvl w:val="1"/>
                <w:numId w:val="13"/>
              </w:numPr>
              <w:spacing w:afterLines="0" w:after="0" w:line="240" w:lineRule="auto"/>
              <w:ind w:hanging="357"/>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22ACD60" w14:textId="18FB51E7" w:rsidR="00A81CD7" w:rsidRPr="00A81CD7" w:rsidRDefault="00A81CD7" w:rsidP="0049721A">
            <w:pPr>
              <w:widowControl/>
              <w:numPr>
                <w:ilvl w:val="1"/>
                <w:numId w:val="13"/>
              </w:numPr>
              <w:spacing w:afterLines="0" w:after="0" w:line="240" w:lineRule="auto"/>
              <w:ind w:hanging="357"/>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6A959EA0" w14:textId="2BA0ABFA" w:rsidR="001B391F" w:rsidRDefault="00617C12" w:rsidP="007E0BFB">
      <w:pPr>
        <w:pStyle w:val="3GPPText"/>
      </w:pPr>
      <w:r w:rsidRPr="000859F8">
        <w:t xml:space="preserve">This paper </w:t>
      </w:r>
      <w:r w:rsidR="000E0F43" w:rsidRPr="000859F8">
        <w:t xml:space="preserve">provides our thinking on the </w:t>
      </w:r>
      <w:r w:rsidR="00CF1EB4" w:rsidRPr="000859F8">
        <w:t>fu</w:t>
      </w:r>
      <w:r w:rsidR="0097163A" w:rsidRPr="000859F8">
        <w:t xml:space="preserve">rther </w:t>
      </w:r>
      <w:r w:rsidR="000E0F43" w:rsidRPr="000859F8">
        <w:t>enhancements on</w:t>
      </w:r>
      <w:r w:rsidRPr="000859F8">
        <w:t xml:space="preserve"> LPHAP</w:t>
      </w:r>
      <w:r w:rsidR="008C04F5" w:rsidRPr="000859F8">
        <w:t>.</w:t>
      </w:r>
      <w:r w:rsidR="00FF6EEF">
        <w:t xml:space="preserve"> </w:t>
      </w:r>
    </w:p>
    <w:p w14:paraId="4ED32611" w14:textId="62A60C60" w:rsidR="001B391F" w:rsidRPr="001B391F" w:rsidRDefault="00D07794" w:rsidP="000B6F2C">
      <w:pPr>
        <w:pStyle w:val="1"/>
        <w:numPr>
          <w:ilvl w:val="0"/>
          <w:numId w:val="10"/>
        </w:numPr>
      </w:pPr>
      <w:r>
        <w:t xml:space="preserve">SRS Configuration with </w:t>
      </w:r>
      <w:r w:rsidR="00E070BE">
        <w:t>V</w:t>
      </w:r>
      <w:r>
        <w:t xml:space="preserve">alidity </w:t>
      </w:r>
      <w:r w:rsidR="00E070BE">
        <w:t>A</w:t>
      </w:r>
      <w:r>
        <w:t>rea</w:t>
      </w:r>
    </w:p>
    <w:p w14:paraId="2521CA87" w14:textId="316CD583" w:rsidR="00D55BA8" w:rsidRDefault="00D55BA8" w:rsidP="00AF7654">
      <w:pPr>
        <w:pStyle w:val="2"/>
        <w:rPr>
          <w:rFonts w:eastAsiaTheme="minorEastAsia"/>
          <w:lang w:eastAsia="zh-CN"/>
        </w:rPr>
      </w:pPr>
      <w:r>
        <w:rPr>
          <w:rFonts w:eastAsiaTheme="minorEastAsia" w:hint="eastAsia"/>
          <w:lang w:eastAsia="zh-CN"/>
        </w:rPr>
        <w:t>2</w:t>
      </w:r>
      <w:r>
        <w:rPr>
          <w:rFonts w:eastAsiaTheme="minorEastAsia"/>
          <w:lang w:eastAsia="zh-CN"/>
        </w:rPr>
        <w:t>.1</w:t>
      </w:r>
      <w:r w:rsidR="001357A7">
        <w:rPr>
          <w:rFonts w:eastAsiaTheme="minorEastAsia"/>
          <w:lang w:eastAsia="zh-CN"/>
        </w:rPr>
        <w:tab/>
      </w:r>
      <w:r w:rsidR="00EE6C3A">
        <w:rPr>
          <w:rFonts w:eastAsiaTheme="minorEastAsia"/>
          <w:lang w:eastAsia="zh-CN"/>
        </w:rPr>
        <w:t xml:space="preserve">SRS </w:t>
      </w:r>
      <w:r w:rsidR="00356CC9">
        <w:rPr>
          <w:rFonts w:eastAsiaTheme="minorEastAsia"/>
          <w:lang w:eastAsia="zh-CN"/>
        </w:rPr>
        <w:t>Configuration Requ</w:t>
      </w:r>
      <w:r w:rsidR="00CC254B">
        <w:rPr>
          <w:rFonts w:eastAsiaTheme="minorEastAsia"/>
          <w:lang w:eastAsia="zh-CN"/>
        </w:rPr>
        <w:t>e</w:t>
      </w:r>
      <w:r w:rsidR="00356CC9">
        <w:rPr>
          <w:rFonts w:eastAsiaTheme="minorEastAsia"/>
          <w:lang w:eastAsia="zh-CN"/>
        </w:rPr>
        <w:t>st</w:t>
      </w:r>
      <w:r w:rsidR="00AB704A">
        <w:rPr>
          <w:rFonts w:eastAsiaTheme="minorEastAsia"/>
          <w:lang w:eastAsia="zh-CN"/>
        </w:rPr>
        <w:t xml:space="preserve"> </w:t>
      </w:r>
    </w:p>
    <w:p w14:paraId="4F5B6B55" w14:textId="1735B856" w:rsidR="00D00CD4" w:rsidRPr="00915B38" w:rsidRDefault="00543FD6" w:rsidP="007E0BFB">
      <w:pPr>
        <w:pStyle w:val="3GPPText"/>
      </w:pPr>
      <w:r>
        <w:t>T</w:t>
      </w:r>
      <w:r w:rsidR="00D00CD4">
        <w:t>he following has been agreed on the SRS configuration request</w:t>
      </w:r>
      <w:r w:rsidR="00ED1C1B">
        <w:t xml:space="preserve"> during RAN2 #12</w:t>
      </w:r>
      <w:r w:rsidR="00347662">
        <w:t>1bis</w:t>
      </w:r>
      <w:r w:rsidR="00ED1C1B">
        <w:t xml:space="preserve"> [1]</w:t>
      </w:r>
      <w:r w:rsidR="00D00CD4">
        <w:t xml:space="preserve">. </w:t>
      </w:r>
    </w:p>
    <w:p w14:paraId="0131853B" w14:textId="77777777" w:rsidR="00D00CD4" w:rsidRPr="000859F8" w:rsidRDefault="00D00CD4" w:rsidP="0049721A">
      <w:pPr>
        <w:pStyle w:val="Doc-text2"/>
        <w:pBdr>
          <w:top w:val="single" w:sz="4" w:space="1" w:color="auto"/>
          <w:left w:val="single" w:sz="4" w:space="4" w:color="auto"/>
          <w:bottom w:val="single" w:sz="4" w:space="1" w:color="auto"/>
          <w:right w:val="single" w:sz="4" w:space="0" w:color="auto"/>
        </w:pBdr>
        <w:spacing w:afterLines="0" w:after="0" w:line="240" w:lineRule="auto"/>
        <w:ind w:leftChars="100" w:left="573" w:rightChars="270" w:right="567"/>
        <w:rPr>
          <w:rFonts w:ascii="Times New Roman" w:hAnsi="Times New Roman"/>
        </w:rPr>
      </w:pPr>
      <w:r w:rsidRPr="000859F8">
        <w:rPr>
          <w:rFonts w:ascii="Times New Roman" w:hAnsi="Times New Roman"/>
          <w:highlight w:val="green"/>
        </w:rPr>
        <w:t>Agreement</w:t>
      </w:r>
      <w:r w:rsidRPr="000859F8">
        <w:rPr>
          <w:rFonts w:ascii="Times New Roman" w:hAnsi="Times New Roman"/>
        </w:rPr>
        <w:t>:</w:t>
      </w:r>
    </w:p>
    <w:p w14:paraId="63D0EABE" w14:textId="77777777" w:rsidR="00D00CD4" w:rsidRPr="00EA2506" w:rsidRDefault="00D00CD4" w:rsidP="0049721A">
      <w:pPr>
        <w:pStyle w:val="Doc-text2"/>
        <w:pBdr>
          <w:top w:val="single" w:sz="4" w:space="1" w:color="auto"/>
          <w:left w:val="single" w:sz="4" w:space="4" w:color="auto"/>
          <w:bottom w:val="single" w:sz="4" w:space="1" w:color="auto"/>
          <w:right w:val="single" w:sz="4" w:space="0" w:color="auto"/>
        </w:pBdr>
        <w:spacing w:afterLines="0" w:after="0" w:line="240" w:lineRule="auto"/>
        <w:ind w:leftChars="100" w:left="573" w:rightChars="270" w:right="567"/>
        <w:rPr>
          <w:rFonts w:ascii="Times New Roman" w:hAnsi="Times New Roman"/>
        </w:rPr>
      </w:pPr>
      <w:r w:rsidRPr="000859F8">
        <w:rPr>
          <w:rFonts w:ascii="Times New Roman" w:hAnsi="Times New Roman"/>
        </w:rPr>
        <w:t>SRS configuration request can be indicated via Msg3/</w:t>
      </w:r>
      <w:proofErr w:type="spellStart"/>
      <w:r w:rsidRPr="000859F8">
        <w:rPr>
          <w:rFonts w:ascii="Times New Roman" w:hAnsi="Times New Roman"/>
        </w:rPr>
        <w:t>MsgA</w:t>
      </w:r>
      <w:proofErr w:type="spellEnd"/>
      <w:r w:rsidRPr="000859F8">
        <w:rPr>
          <w:rFonts w:ascii="Times New Roman" w:hAnsi="Times New Roman"/>
        </w:rPr>
        <w:t xml:space="preserve"> transmission.  </w:t>
      </w:r>
      <w:r w:rsidRPr="00C96EDF">
        <w:rPr>
          <w:rFonts w:ascii="Times New Roman" w:hAnsi="Times New Roman"/>
          <w:highlight w:val="yellow"/>
        </w:rPr>
        <w:t>FFS if the request is in the RRC message or an accompanying MAC CE.</w:t>
      </w:r>
    </w:p>
    <w:p w14:paraId="786E7340" w14:textId="58F9D2D2" w:rsidR="00D00CD4" w:rsidRPr="00426243" w:rsidRDefault="00D00CD4" w:rsidP="008F0965">
      <w:pPr>
        <w:pStyle w:val="3GPPText"/>
        <w:rPr>
          <w:lang w:val="en-GB"/>
        </w:rPr>
      </w:pPr>
      <w:r w:rsidRPr="00426243">
        <w:rPr>
          <w:lang w:val="en-GB"/>
        </w:rPr>
        <w:t xml:space="preserve">A remaining problem </w:t>
      </w:r>
      <w:r w:rsidR="006B6436">
        <w:rPr>
          <w:lang w:val="en-GB"/>
        </w:rPr>
        <w:t xml:space="preserve">is </w:t>
      </w:r>
      <w:r w:rsidRPr="00426243">
        <w:rPr>
          <w:lang w:val="en-GB"/>
        </w:rPr>
        <w:t xml:space="preserve">whether the SRS configuration request is in the RRC message or an accompanying MAC CE. </w:t>
      </w:r>
      <w:r w:rsidR="008F0965">
        <w:rPr>
          <w:lang w:val="en-GB"/>
        </w:rPr>
        <w:t>F</w:t>
      </w:r>
      <w:r w:rsidRPr="00426243">
        <w:rPr>
          <w:lang w:val="en-GB"/>
        </w:rPr>
        <w:t xml:space="preserve">or </w:t>
      </w:r>
      <w:r w:rsidR="009F7607">
        <w:rPr>
          <w:lang w:val="en-GB"/>
        </w:rPr>
        <w:t>the SRS configuration request</w:t>
      </w:r>
      <w:r w:rsidRPr="00426243">
        <w:rPr>
          <w:lang w:val="en-GB"/>
        </w:rPr>
        <w:t xml:space="preserve">, it needs to be discussed what needs to be included in the RRC </w:t>
      </w:r>
      <w:r w:rsidRPr="00426243">
        <w:rPr>
          <w:lang w:val="en-GB"/>
        </w:rPr>
        <w:lastRenderedPageBreak/>
        <w:t xml:space="preserve">message or MAC CE. For the UE’s operation in RRC_INACTIVE, in order for the network to be able to identify the UE and authenticate the UE, clearly the </w:t>
      </w:r>
      <w:r w:rsidRPr="001509EE">
        <w:rPr>
          <w:i/>
          <w:lang w:val="en-GB"/>
        </w:rPr>
        <w:t xml:space="preserve">I-RNTI </w:t>
      </w:r>
      <w:r w:rsidRPr="00426243">
        <w:rPr>
          <w:lang w:val="en-GB"/>
        </w:rPr>
        <w:t xml:space="preserve">and the </w:t>
      </w:r>
      <w:proofErr w:type="spellStart"/>
      <w:r w:rsidRPr="00A47A1B">
        <w:rPr>
          <w:i/>
          <w:lang w:val="en-GB"/>
        </w:rPr>
        <w:t>resumeMAC</w:t>
      </w:r>
      <w:proofErr w:type="spellEnd"/>
      <w:r w:rsidRPr="00A47A1B">
        <w:rPr>
          <w:i/>
          <w:lang w:val="en-GB"/>
        </w:rPr>
        <w:t>-I</w:t>
      </w:r>
      <w:r w:rsidRPr="00426243">
        <w:rPr>
          <w:lang w:val="en-GB"/>
        </w:rPr>
        <w:t xml:space="preserve"> need to be carried. Hence, we can reuse the legacy </w:t>
      </w:r>
      <w:proofErr w:type="spellStart"/>
      <w:r w:rsidRPr="00426243">
        <w:rPr>
          <w:i/>
          <w:lang w:val="en-GB"/>
        </w:rPr>
        <w:t>RRCResumeRequest</w:t>
      </w:r>
      <w:proofErr w:type="spellEnd"/>
      <w:r w:rsidRPr="00426243">
        <w:rPr>
          <w:lang w:val="en-GB"/>
        </w:rPr>
        <w:t xml:space="preserve"> message for the SRS configuration reques</w:t>
      </w:r>
      <w:r>
        <w:rPr>
          <w:lang w:val="en-GB"/>
        </w:rPr>
        <w:t xml:space="preserve">t, and a new resume </w:t>
      </w:r>
      <w:proofErr w:type="gramStart"/>
      <w:r>
        <w:rPr>
          <w:lang w:val="en-GB"/>
        </w:rPr>
        <w:t>cause</w:t>
      </w:r>
      <w:proofErr w:type="gramEnd"/>
      <w:r>
        <w:rPr>
          <w:lang w:val="en-GB"/>
        </w:rPr>
        <w:t xml:space="preserve"> value is needed. However, i</w:t>
      </w:r>
      <w:r w:rsidRPr="00426243">
        <w:rPr>
          <w:lang w:val="en-GB"/>
        </w:rPr>
        <w:t xml:space="preserve">t is not clear what needs to be carried by the accompanying MAC CE. The network knows </w:t>
      </w:r>
      <w:r>
        <w:rPr>
          <w:lang w:val="en-GB"/>
        </w:rPr>
        <w:t xml:space="preserve">the </w:t>
      </w:r>
      <w:r w:rsidRPr="00426243">
        <w:rPr>
          <w:lang w:val="en-GB"/>
        </w:rPr>
        <w:t>cell where the UE performs SRS configuration update and the</w:t>
      </w:r>
      <w:r>
        <w:rPr>
          <w:lang w:val="en-GB"/>
        </w:rPr>
        <w:t xml:space="preserve"> SRS configuration is configured by the network</w:t>
      </w:r>
      <w:r w:rsidRPr="00426243">
        <w:rPr>
          <w:lang w:val="en-GB"/>
        </w:rPr>
        <w:t xml:space="preserve">. </w:t>
      </w:r>
      <w:r w:rsidRPr="00E84F51">
        <w:rPr>
          <w:lang w:val="en-GB"/>
        </w:rPr>
        <w:t>Hence, there is no need to carry cell id/SRS configuration in the MAC CE.</w:t>
      </w:r>
      <w:r w:rsidRPr="00426243">
        <w:rPr>
          <w:lang w:val="en-GB"/>
        </w:rPr>
        <w:t xml:space="preserve"> In addition, an accompany MAC CE will cause cell coverage issue for the msg3/</w:t>
      </w:r>
      <w:proofErr w:type="spellStart"/>
      <w:r w:rsidRPr="00426243">
        <w:rPr>
          <w:lang w:val="en-GB"/>
        </w:rPr>
        <w:t>msgA</w:t>
      </w:r>
      <w:proofErr w:type="spellEnd"/>
      <w:r w:rsidRPr="00426243">
        <w:rPr>
          <w:lang w:val="en-GB"/>
        </w:rPr>
        <w:t>.</w:t>
      </w:r>
    </w:p>
    <w:p w14:paraId="3220281D" w14:textId="0D37ABE5" w:rsidR="00D00CD4" w:rsidRPr="00194F19" w:rsidRDefault="00D00CD4" w:rsidP="00D00CD4">
      <w:pPr>
        <w:pStyle w:val="B1"/>
        <w:spacing w:after="120" w:line="240" w:lineRule="auto"/>
        <w:ind w:left="0" w:firstLine="0"/>
        <w:rPr>
          <w:b/>
          <w:sz w:val="21"/>
          <w:szCs w:val="21"/>
          <w:lang w:val="en-GB"/>
        </w:rPr>
      </w:pPr>
      <w:r w:rsidRPr="003C3330">
        <w:rPr>
          <w:b/>
          <w:i/>
          <w:sz w:val="21"/>
          <w:szCs w:val="21"/>
          <w:u w:val="single"/>
        </w:rPr>
        <w:t>Proposal1</w:t>
      </w:r>
      <w:r w:rsidR="003C3330" w:rsidRPr="003C3330">
        <w:rPr>
          <w:b/>
          <w:i/>
          <w:sz w:val="21"/>
          <w:szCs w:val="21"/>
          <w:u w:val="single"/>
        </w:rPr>
        <w:t>:</w:t>
      </w:r>
      <w:r w:rsidR="003C3330" w:rsidRPr="003C3330">
        <w:rPr>
          <w:b/>
          <w:i/>
          <w:sz w:val="21"/>
          <w:szCs w:val="21"/>
        </w:rPr>
        <w:t xml:space="preserve"> </w:t>
      </w:r>
      <w:r w:rsidRPr="003C3330">
        <w:rPr>
          <w:b/>
          <w:sz w:val="21"/>
          <w:szCs w:val="21"/>
          <w:lang w:val="en-GB"/>
        </w:rPr>
        <w:t>SRS</w:t>
      </w:r>
      <w:r>
        <w:rPr>
          <w:b/>
          <w:sz w:val="21"/>
          <w:szCs w:val="21"/>
          <w:lang w:val="en-GB"/>
        </w:rPr>
        <w:t xml:space="preserve"> configuration request is </w:t>
      </w:r>
      <w:r w:rsidR="00CC2E67">
        <w:rPr>
          <w:b/>
          <w:sz w:val="21"/>
          <w:szCs w:val="21"/>
          <w:lang w:val="en-GB"/>
        </w:rPr>
        <w:t xml:space="preserve">performed by the UE sending </w:t>
      </w:r>
      <w:r>
        <w:rPr>
          <w:b/>
          <w:sz w:val="21"/>
          <w:szCs w:val="21"/>
          <w:lang w:val="en-GB"/>
        </w:rPr>
        <w:t xml:space="preserve">the legacy </w:t>
      </w:r>
      <w:proofErr w:type="spellStart"/>
      <w:r w:rsidRPr="00151BBA">
        <w:rPr>
          <w:b/>
          <w:i/>
          <w:sz w:val="21"/>
          <w:szCs w:val="21"/>
          <w:lang w:val="en-GB"/>
        </w:rPr>
        <w:t>RRCResumeRequest</w:t>
      </w:r>
      <w:proofErr w:type="spellEnd"/>
      <w:r>
        <w:rPr>
          <w:b/>
          <w:sz w:val="21"/>
          <w:szCs w:val="21"/>
          <w:lang w:val="en-GB"/>
        </w:rPr>
        <w:t xml:space="preserve"> message with a new cause value</w:t>
      </w:r>
      <w:r w:rsidR="003102DC">
        <w:rPr>
          <w:b/>
          <w:sz w:val="21"/>
          <w:szCs w:val="21"/>
          <w:lang w:val="en-GB"/>
        </w:rPr>
        <w:t xml:space="preserve"> when the UE reselects out of a validity area</w:t>
      </w:r>
      <w:r w:rsidR="00923B23">
        <w:rPr>
          <w:b/>
          <w:sz w:val="21"/>
          <w:szCs w:val="21"/>
          <w:lang w:val="en-GB"/>
        </w:rPr>
        <w:t xml:space="preserve"> in RRC_INACTIVE</w:t>
      </w:r>
      <w:r>
        <w:rPr>
          <w:b/>
          <w:sz w:val="21"/>
          <w:szCs w:val="21"/>
          <w:lang w:val="en-GB"/>
        </w:rPr>
        <w:t xml:space="preserve">. An accompanying MAC CE is not needed. </w:t>
      </w:r>
    </w:p>
    <w:p w14:paraId="425D64C8" w14:textId="15E2DD98" w:rsidR="00D00CD4" w:rsidRDefault="00793C61" w:rsidP="00793C61">
      <w:pPr>
        <w:pStyle w:val="2"/>
        <w:rPr>
          <w:lang w:eastAsia="zh-CN"/>
        </w:rPr>
      </w:pPr>
      <w:r>
        <w:rPr>
          <w:lang w:eastAsia="zh-CN"/>
        </w:rPr>
        <w:t>2.2</w:t>
      </w:r>
      <w:r w:rsidR="002D62FA">
        <w:rPr>
          <w:lang w:eastAsia="zh-CN"/>
        </w:rPr>
        <w:tab/>
      </w:r>
      <w:r w:rsidR="00293C00">
        <w:rPr>
          <w:lang w:eastAsia="zh-CN"/>
        </w:rPr>
        <w:t>R</w:t>
      </w:r>
      <w:r w:rsidR="00293C00">
        <w:rPr>
          <w:rFonts w:hint="eastAsia"/>
          <w:lang w:eastAsia="zh-CN"/>
        </w:rPr>
        <w:t>elea</w:t>
      </w:r>
      <w:r w:rsidR="00293C00">
        <w:rPr>
          <w:lang w:eastAsia="zh-CN"/>
        </w:rPr>
        <w:t>se</w:t>
      </w:r>
      <w:r w:rsidR="00B8314A">
        <w:rPr>
          <w:lang w:eastAsia="zh-CN"/>
        </w:rPr>
        <w:t xml:space="preserve"> of SRS</w:t>
      </w:r>
      <w:r w:rsidR="00260183">
        <w:rPr>
          <w:lang w:eastAsia="zh-CN"/>
        </w:rPr>
        <w:t xml:space="preserve"> Configurations</w:t>
      </w:r>
    </w:p>
    <w:p w14:paraId="222BFC03" w14:textId="38645733" w:rsidR="00E21C1F" w:rsidRDefault="00A55F8B" w:rsidP="002A19F3">
      <w:pPr>
        <w:pStyle w:val="3GPPText"/>
      </w:pPr>
      <w:r>
        <w:t xml:space="preserve">RAN1 has made the agreement to introduce </w:t>
      </w:r>
      <w:r>
        <w:rPr>
          <w:rFonts w:hint="eastAsia"/>
          <w:lang w:eastAsia="zh-CN"/>
        </w:rPr>
        <w:t>are</w:t>
      </w:r>
      <w:r>
        <w:t xml:space="preserve">a-specific TA timer for validity area [2]: </w:t>
      </w:r>
    </w:p>
    <w:tbl>
      <w:tblPr>
        <w:tblStyle w:val="afa"/>
        <w:tblW w:w="8646" w:type="dxa"/>
        <w:tblInd w:w="421" w:type="dxa"/>
        <w:tblLook w:val="04A0" w:firstRow="1" w:lastRow="0" w:firstColumn="1" w:lastColumn="0" w:noHBand="0" w:noVBand="1"/>
      </w:tblPr>
      <w:tblGrid>
        <w:gridCol w:w="8646"/>
      </w:tblGrid>
      <w:tr w:rsidR="00E21C1F" w14:paraId="27AA8C39" w14:textId="77777777" w:rsidTr="00AB2F39">
        <w:tc>
          <w:tcPr>
            <w:tcW w:w="8646" w:type="dxa"/>
          </w:tcPr>
          <w:p w14:paraId="0C6FD317" w14:textId="77777777" w:rsidR="00E21C1F" w:rsidRPr="00CA7C8B" w:rsidRDefault="00E21C1F" w:rsidP="00F26EFE">
            <w:pPr>
              <w:widowControl/>
              <w:spacing w:afterLines="0" w:after="0" w:line="240" w:lineRule="auto"/>
              <w:rPr>
                <w:rFonts w:eastAsia="Batang" w:cs="Times New Roman"/>
                <w:b/>
                <w:kern w:val="0"/>
                <w:sz w:val="20"/>
                <w:szCs w:val="20"/>
                <w:lang w:val="en-GB" w:eastAsia="x-none"/>
              </w:rPr>
            </w:pPr>
            <w:r w:rsidRPr="00CA7C8B">
              <w:rPr>
                <w:rFonts w:eastAsia="Batang" w:cs="Times New Roman"/>
                <w:b/>
                <w:kern w:val="0"/>
                <w:sz w:val="20"/>
                <w:szCs w:val="20"/>
                <w:highlight w:val="green"/>
                <w:lang w:val="en-GB" w:eastAsia="x-none"/>
              </w:rPr>
              <w:t>Agreement</w:t>
            </w:r>
          </w:p>
          <w:p w14:paraId="3901BE39" w14:textId="77777777" w:rsidR="00E21C1F" w:rsidRPr="00CA7C8B" w:rsidRDefault="00E21C1F" w:rsidP="00F26EFE">
            <w:pPr>
              <w:widowControl/>
              <w:spacing w:afterLines="0" w:after="0" w:line="240" w:lineRule="auto"/>
              <w:rPr>
                <w:rFonts w:eastAsia="Batang" w:cs="Times New Roman"/>
                <w:kern w:val="0"/>
                <w:sz w:val="20"/>
                <w:szCs w:val="20"/>
                <w:lang w:val="en-GB"/>
              </w:rPr>
            </w:pPr>
            <w:r w:rsidRPr="00CA7C8B">
              <w:rPr>
                <w:rFonts w:eastAsia="等线" w:cs="Times New Roman"/>
                <w:kern w:val="0"/>
                <w:sz w:val="20"/>
                <w:szCs w:val="20"/>
                <w:lang w:val="en-GB"/>
              </w:rPr>
              <w:t xml:space="preserve">From RAN1 perspective, </w:t>
            </w:r>
            <w:r w:rsidRPr="00612D37">
              <w:rPr>
                <w:rFonts w:eastAsia="等线" w:cs="Times New Roman"/>
                <w:kern w:val="0"/>
                <w:sz w:val="20"/>
                <w:szCs w:val="20"/>
                <w:highlight w:val="yellow"/>
                <w:lang w:val="en-GB"/>
              </w:rPr>
              <w:t>it is feasible to configure SRS positioning validity area-specific TA timer</w:t>
            </w:r>
            <w:r w:rsidRPr="00CA7C8B">
              <w:rPr>
                <w:rFonts w:eastAsia="等线" w:cs="Times New Roman"/>
                <w:kern w:val="0"/>
                <w:sz w:val="20"/>
                <w:szCs w:val="20"/>
                <w:lang w:val="en-GB"/>
              </w:rPr>
              <w:t xml:space="preserve"> (e.g., with larger values) for a UE in RRC_INACTIVE state. Details can be up to RAN2.</w:t>
            </w:r>
          </w:p>
          <w:p w14:paraId="12EB5246" w14:textId="77777777" w:rsidR="00E21C1F" w:rsidRPr="00B75206" w:rsidRDefault="00E21C1F" w:rsidP="00F26EFE">
            <w:pPr>
              <w:widowControl/>
              <w:numPr>
                <w:ilvl w:val="0"/>
                <w:numId w:val="25"/>
              </w:numPr>
              <w:snapToGrid w:val="0"/>
              <w:spacing w:afterLines="0" w:after="0" w:line="240" w:lineRule="auto"/>
              <w:ind w:hanging="363"/>
              <w:contextualSpacing/>
              <w:rPr>
                <w:rFonts w:ascii="Times" w:eastAsia="宋体" w:hAnsi="Times" w:cs="Times New Roman"/>
                <w:kern w:val="0"/>
                <w:sz w:val="20"/>
                <w:szCs w:val="20"/>
                <w:lang w:val="en-GB" w:eastAsia="en-US"/>
              </w:rPr>
            </w:pPr>
            <w:r w:rsidRPr="00B75206">
              <w:rPr>
                <w:rFonts w:ascii="Times" w:eastAsia="宋体" w:hAnsi="Times" w:cs="Times New Roman"/>
                <w:kern w:val="0"/>
                <w:sz w:val="20"/>
                <w:szCs w:val="20"/>
                <w:lang w:val="en-GB" w:eastAsia="en-US"/>
              </w:rPr>
              <w:t>For TA validation, use of area-specific RSRP change threshold is feasible</w:t>
            </w:r>
          </w:p>
          <w:p w14:paraId="68BFF86E" w14:textId="77777777" w:rsidR="00E21C1F" w:rsidRPr="00414AD1" w:rsidRDefault="00E21C1F" w:rsidP="00F26EFE">
            <w:pPr>
              <w:widowControl/>
              <w:numPr>
                <w:ilvl w:val="1"/>
                <w:numId w:val="25"/>
              </w:numPr>
              <w:snapToGrid w:val="0"/>
              <w:spacing w:afterLines="0" w:after="0" w:line="240" w:lineRule="auto"/>
              <w:contextualSpacing/>
              <w:rPr>
                <w:szCs w:val="21"/>
              </w:rPr>
            </w:pPr>
            <w:r w:rsidRPr="00CA7C8B">
              <w:rPr>
                <w:rFonts w:ascii="Times" w:eastAsia="宋体" w:hAnsi="Times" w:cs="Times New Roman"/>
                <w:kern w:val="0"/>
                <w:sz w:val="20"/>
                <w:szCs w:val="20"/>
                <w:lang w:val="en-GB" w:eastAsia="en-US"/>
              </w:rPr>
              <w:t>FFS: which RS is the reference RS for the RSRP change threshold</w:t>
            </w:r>
          </w:p>
        </w:tc>
      </w:tr>
    </w:tbl>
    <w:p w14:paraId="7872BADB" w14:textId="701F85C4" w:rsidR="005D5732" w:rsidRPr="005D5732" w:rsidRDefault="00444119" w:rsidP="00293C00">
      <w:pPr>
        <w:pStyle w:val="3GPPText"/>
        <w:rPr>
          <w:rFonts w:eastAsiaTheme="minorEastAsia"/>
          <w:lang w:eastAsia="zh-CN"/>
        </w:rPr>
      </w:pPr>
      <w:r>
        <w:rPr>
          <w:rFonts w:eastAsiaTheme="minorEastAsia"/>
          <w:lang w:eastAsia="zh-CN"/>
        </w:rPr>
        <w:t>In terms of the me</w:t>
      </w:r>
      <w:r w:rsidR="003E5433">
        <w:rPr>
          <w:rFonts w:eastAsiaTheme="minorEastAsia"/>
          <w:lang w:eastAsia="zh-CN"/>
        </w:rPr>
        <w:t>chanisms of the timer, t</w:t>
      </w:r>
      <w:r w:rsidR="005D5732">
        <w:rPr>
          <w:rFonts w:eastAsiaTheme="minorEastAsia"/>
          <w:lang w:eastAsia="zh-CN"/>
        </w:rPr>
        <w:t xml:space="preserve">he following agreements were made by RAN2 </w:t>
      </w:r>
      <w:r w:rsidR="005B1A55">
        <w:rPr>
          <w:rFonts w:eastAsiaTheme="minorEastAsia"/>
          <w:lang w:eastAsia="zh-CN"/>
        </w:rPr>
        <w:t>[3]</w:t>
      </w:r>
      <w:r w:rsidR="005D5732">
        <w:rPr>
          <w:rFonts w:eastAsiaTheme="minorEastAsia"/>
          <w:lang w:eastAsia="zh-CN"/>
        </w:rPr>
        <w:t>:</w:t>
      </w:r>
    </w:p>
    <w:p w14:paraId="64776329" w14:textId="77777777" w:rsidR="005D5732"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pPr>
      <w:r w:rsidRPr="00293C00">
        <w:rPr>
          <w:highlight w:val="green"/>
        </w:rPr>
        <w:t>Agreements</w:t>
      </w:r>
      <w:r>
        <w:t>:</w:t>
      </w:r>
    </w:p>
    <w:p w14:paraId="5324029F" w14:textId="77777777" w:rsidR="005D5732" w:rsidRPr="00293C00"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rPr>
          <w:sz w:val="21"/>
        </w:rPr>
      </w:pPr>
      <w:r w:rsidRPr="00293C00">
        <w:rPr>
          <w:sz w:val="21"/>
        </w:rPr>
        <w:t>Define an SRS for positioning validity-area specific TA timer (e.g., with larger values) for a UE in RRC_INACTIVE state.</w:t>
      </w:r>
    </w:p>
    <w:p w14:paraId="278568BA" w14:textId="77777777" w:rsidR="005D5732" w:rsidRPr="00293C00"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rPr>
          <w:sz w:val="21"/>
        </w:rPr>
      </w:pPr>
      <w:r w:rsidRPr="00293C00">
        <w:rPr>
          <w:sz w:val="21"/>
        </w:rPr>
        <w:t>- The UE starts/restarts the area-specific TA timer when it receives the TA command.</w:t>
      </w:r>
    </w:p>
    <w:p w14:paraId="440F6EAD" w14:textId="77777777" w:rsidR="005D5732" w:rsidRPr="00293C00"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rPr>
          <w:sz w:val="21"/>
        </w:rPr>
      </w:pPr>
      <w:r w:rsidRPr="003525B5">
        <w:rPr>
          <w:sz w:val="21"/>
          <w:highlight w:val="yellow"/>
        </w:rPr>
        <w:t>- The UE stops the SRS transmission when the area-specific TA timer expires.</w:t>
      </w:r>
    </w:p>
    <w:p w14:paraId="1F15CB26" w14:textId="77777777" w:rsidR="005D5732" w:rsidRPr="00293C00"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rPr>
          <w:sz w:val="21"/>
        </w:rPr>
      </w:pPr>
      <w:r w:rsidRPr="00293C00">
        <w:rPr>
          <w:sz w:val="21"/>
        </w:rPr>
        <w:t>- The UE stops the area-specific TA timer when it reselects to a cell out of the SRS validity area.</w:t>
      </w:r>
    </w:p>
    <w:p w14:paraId="221F44A7" w14:textId="77777777" w:rsidR="005D5732" w:rsidRPr="00293C00" w:rsidRDefault="005D5732" w:rsidP="00AB2F39">
      <w:pPr>
        <w:pStyle w:val="Doc-text2"/>
        <w:pBdr>
          <w:top w:val="single" w:sz="4" w:space="1" w:color="auto"/>
          <w:left w:val="single" w:sz="4" w:space="6" w:color="auto"/>
          <w:bottom w:val="single" w:sz="4" w:space="1" w:color="auto"/>
          <w:right w:val="single" w:sz="4" w:space="4" w:color="auto"/>
        </w:pBdr>
        <w:spacing w:afterLines="0" w:after="0" w:line="240" w:lineRule="auto"/>
        <w:ind w:left="930" w:rightChars="270" w:right="567"/>
        <w:rPr>
          <w:sz w:val="21"/>
        </w:rPr>
      </w:pPr>
      <w:r w:rsidRPr="00293C00">
        <w:rPr>
          <w:sz w:val="21"/>
        </w:rPr>
        <w:t>- Other stop/restart conditions can be discussed.</w:t>
      </w:r>
    </w:p>
    <w:p w14:paraId="019486A0" w14:textId="31625CB2" w:rsidR="005622E6" w:rsidRPr="00A961EA" w:rsidRDefault="00B2161B" w:rsidP="00C20BFC">
      <w:pPr>
        <w:pStyle w:val="3GPPText"/>
        <w:rPr>
          <w:lang w:val="en-GB"/>
        </w:rPr>
      </w:pPr>
      <w:r>
        <w:t xml:space="preserve">In Rel-17, </w:t>
      </w:r>
      <w:r w:rsidR="00970635">
        <w:t>If</w:t>
      </w:r>
      <w:r w:rsidR="00293C00">
        <w:rPr>
          <w:lang w:val="en-GB"/>
        </w:rPr>
        <w:t xml:space="preserve"> the TA timer expires, the MAC entity notifies the RRC to release SRS configurations for positioning in RRC_INACTIVE</w:t>
      </w:r>
      <w:r w:rsidR="002D7EDE">
        <w:rPr>
          <w:lang w:val="en-GB"/>
        </w:rPr>
        <w:t>.</w:t>
      </w:r>
      <w:r w:rsidR="00293C00">
        <w:rPr>
          <w:lang w:val="en-GB"/>
        </w:rPr>
        <w:t xml:space="preserve"> </w:t>
      </w:r>
      <w:r w:rsidR="00305991">
        <w:rPr>
          <w:lang w:val="en-GB"/>
        </w:rPr>
        <w:t>However</w:t>
      </w:r>
      <w:r w:rsidR="00293C00">
        <w:rPr>
          <w:lang w:val="en-GB"/>
        </w:rPr>
        <w:t>, it is still unclear when the UE should release the SRS configurations</w:t>
      </w:r>
      <w:r w:rsidR="00F94BEE">
        <w:rPr>
          <w:lang w:val="en-GB"/>
        </w:rPr>
        <w:t xml:space="preserve"> for LPHAP</w:t>
      </w:r>
      <w:r w:rsidR="00293C00">
        <w:rPr>
          <w:lang w:val="en-GB"/>
        </w:rPr>
        <w:t xml:space="preserve">. </w:t>
      </w:r>
      <w:r w:rsidR="005622E6">
        <w:rPr>
          <w:szCs w:val="21"/>
          <w:lang w:val="en-GB"/>
        </w:rPr>
        <w:t>I</w:t>
      </w:r>
      <w:r w:rsidR="00E87048">
        <w:rPr>
          <w:szCs w:val="21"/>
          <w:lang w:val="en-GB"/>
        </w:rPr>
        <w:t>n R</w:t>
      </w:r>
      <w:r w:rsidR="00A961EA">
        <w:rPr>
          <w:szCs w:val="21"/>
          <w:lang w:val="en-GB"/>
        </w:rPr>
        <w:t>el-</w:t>
      </w:r>
      <w:r w:rsidR="00E87048">
        <w:rPr>
          <w:szCs w:val="21"/>
          <w:lang w:val="en-GB"/>
        </w:rPr>
        <w:t>18, the</w:t>
      </w:r>
      <w:r w:rsidR="009817FF">
        <w:rPr>
          <w:szCs w:val="21"/>
          <w:lang w:val="en-GB"/>
        </w:rPr>
        <w:t xml:space="preserve"> study on</w:t>
      </w:r>
      <w:r w:rsidR="00E87048">
        <w:rPr>
          <w:szCs w:val="21"/>
          <w:lang w:val="en-GB"/>
        </w:rPr>
        <w:t xml:space="preserve"> preconfigured SRS is </w:t>
      </w:r>
      <w:r w:rsidR="00A961EA">
        <w:rPr>
          <w:szCs w:val="21"/>
          <w:lang w:val="en-GB"/>
        </w:rPr>
        <w:t>included in the WID</w:t>
      </w:r>
      <w:r w:rsidR="005622E6">
        <w:rPr>
          <w:szCs w:val="21"/>
          <w:lang w:val="en-GB"/>
        </w:rPr>
        <w:t>. From our understanding, SRS configurations can be preconfigured to the UE in advance, e.g. before a positioning session. Then the UE can request for activat</w:t>
      </w:r>
      <w:r w:rsidR="00BF4AD2">
        <w:rPr>
          <w:szCs w:val="21"/>
          <w:lang w:val="en-GB"/>
        </w:rPr>
        <w:t>ion</w:t>
      </w:r>
      <w:r w:rsidR="005622E6">
        <w:rPr>
          <w:szCs w:val="21"/>
          <w:lang w:val="en-GB"/>
        </w:rPr>
        <w:t xml:space="preserve"> </w:t>
      </w:r>
      <w:r w:rsidR="00BF4AD2">
        <w:rPr>
          <w:szCs w:val="21"/>
          <w:lang w:val="en-GB"/>
        </w:rPr>
        <w:t>of</w:t>
      </w:r>
      <w:r w:rsidR="005622E6">
        <w:rPr>
          <w:szCs w:val="21"/>
          <w:lang w:val="en-GB"/>
        </w:rPr>
        <w:t xml:space="preserve"> SRS transmission by sending RRC message upon event report</w:t>
      </w:r>
      <w:r w:rsidR="004E38A4">
        <w:rPr>
          <w:szCs w:val="21"/>
          <w:lang w:val="en-GB"/>
        </w:rPr>
        <w:t xml:space="preserve"> in the configured validity area</w:t>
      </w:r>
      <w:r w:rsidR="005622E6">
        <w:rPr>
          <w:szCs w:val="21"/>
          <w:lang w:val="en-GB"/>
        </w:rPr>
        <w:t xml:space="preserve">. In this case, the SRS configuration with area validity should not be released when the TA timer expires. </w:t>
      </w:r>
      <w:r w:rsidR="0030640E">
        <w:rPr>
          <w:szCs w:val="21"/>
          <w:lang w:val="en-GB"/>
        </w:rPr>
        <w:t xml:space="preserve">But when there is no pre-configured SRS configured, the UE behaviour should be the same as R17 that it releases the SRS configuration. </w:t>
      </w:r>
    </w:p>
    <w:p w14:paraId="57E65370" w14:textId="045BA10D" w:rsidR="00744F8E" w:rsidRDefault="00E87048" w:rsidP="00E87048">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2</w:t>
      </w:r>
      <w:r w:rsidRPr="00C73C10">
        <w:rPr>
          <w:rFonts w:eastAsia="宋体" w:cs="Times New Roman"/>
          <w:b/>
          <w:kern w:val="0"/>
          <w:szCs w:val="21"/>
          <w:lang w:val="en-GB"/>
        </w:rPr>
        <w:t>:</w:t>
      </w:r>
      <w:r>
        <w:rPr>
          <w:rFonts w:eastAsia="宋体" w:cs="Times New Roman" w:hint="eastAsia"/>
          <w:b/>
          <w:kern w:val="0"/>
          <w:szCs w:val="21"/>
          <w:lang w:val="en-GB"/>
        </w:rPr>
        <w:t xml:space="preserve"> </w:t>
      </w:r>
      <w:r w:rsidR="00B8314A">
        <w:rPr>
          <w:rFonts w:eastAsia="宋体" w:cs="Times New Roman"/>
          <w:b/>
          <w:kern w:val="0"/>
          <w:szCs w:val="21"/>
          <w:lang w:val="en-GB"/>
        </w:rPr>
        <w:t xml:space="preserve">SRS configuration with area validity is released when the </w:t>
      </w:r>
      <w:r w:rsidR="00242047">
        <w:rPr>
          <w:rFonts w:eastAsia="宋体" w:cs="Times New Roman"/>
          <w:b/>
          <w:kern w:val="0"/>
          <w:szCs w:val="21"/>
          <w:lang w:val="en-GB"/>
        </w:rPr>
        <w:t>area-</w:t>
      </w:r>
      <w:r w:rsidR="00D23F78">
        <w:rPr>
          <w:rFonts w:eastAsia="宋体" w:cs="Times New Roman"/>
          <w:b/>
          <w:kern w:val="0"/>
          <w:szCs w:val="21"/>
          <w:lang w:val="en-GB"/>
        </w:rPr>
        <w:t>specific</w:t>
      </w:r>
      <w:r w:rsidR="00242047">
        <w:rPr>
          <w:rFonts w:eastAsia="宋体" w:cs="Times New Roman"/>
          <w:b/>
          <w:kern w:val="0"/>
          <w:szCs w:val="21"/>
          <w:lang w:val="en-GB"/>
        </w:rPr>
        <w:t xml:space="preserve"> </w:t>
      </w:r>
      <w:r w:rsidR="00B8314A">
        <w:rPr>
          <w:rFonts w:eastAsia="宋体" w:cs="Times New Roman"/>
          <w:b/>
          <w:kern w:val="0"/>
          <w:szCs w:val="21"/>
          <w:lang w:val="en-GB"/>
        </w:rPr>
        <w:t>TA</w:t>
      </w:r>
      <w:r w:rsidR="00242047">
        <w:rPr>
          <w:rFonts w:eastAsia="宋体" w:cs="Times New Roman"/>
          <w:b/>
          <w:kern w:val="0"/>
          <w:szCs w:val="21"/>
          <w:lang w:val="en-GB"/>
        </w:rPr>
        <w:t>T</w:t>
      </w:r>
      <w:r w:rsidR="00B8314A">
        <w:rPr>
          <w:rFonts w:eastAsia="宋体" w:cs="Times New Roman"/>
          <w:b/>
          <w:kern w:val="0"/>
          <w:szCs w:val="21"/>
          <w:lang w:val="en-GB"/>
        </w:rPr>
        <w:t xml:space="preserve"> expires</w:t>
      </w:r>
      <w:r w:rsidR="00D23F78">
        <w:rPr>
          <w:rFonts w:eastAsia="宋体" w:cs="Times New Roman"/>
          <w:b/>
          <w:kern w:val="0"/>
          <w:szCs w:val="21"/>
          <w:lang w:val="en-GB"/>
        </w:rPr>
        <w:t xml:space="preserve"> and SRS pre-configur</w:t>
      </w:r>
      <w:r w:rsidR="00D73C43">
        <w:rPr>
          <w:rFonts w:eastAsia="宋体" w:cs="Times New Roman"/>
          <w:b/>
          <w:kern w:val="0"/>
          <w:szCs w:val="21"/>
          <w:lang w:val="en-GB"/>
        </w:rPr>
        <w:t>ation</w:t>
      </w:r>
      <w:r w:rsidR="00D23F78">
        <w:rPr>
          <w:rFonts w:eastAsia="宋体" w:cs="Times New Roman"/>
          <w:b/>
          <w:kern w:val="0"/>
          <w:szCs w:val="21"/>
          <w:lang w:val="en-GB"/>
        </w:rPr>
        <w:t xml:space="preserve"> is </w:t>
      </w:r>
      <w:r w:rsidR="00802E46">
        <w:rPr>
          <w:rFonts w:eastAsia="宋体" w:cs="Times New Roman"/>
          <w:b/>
          <w:kern w:val="0"/>
          <w:szCs w:val="21"/>
          <w:lang w:val="en-GB"/>
        </w:rPr>
        <w:t xml:space="preserve">not </w:t>
      </w:r>
      <w:r w:rsidR="00D23F78">
        <w:rPr>
          <w:rFonts w:eastAsia="宋体" w:cs="Times New Roman"/>
          <w:b/>
          <w:kern w:val="0"/>
          <w:szCs w:val="21"/>
          <w:lang w:val="en-GB"/>
        </w:rPr>
        <w:t>configured</w:t>
      </w:r>
      <w:r>
        <w:rPr>
          <w:rFonts w:eastAsia="宋体" w:cs="Times New Roman"/>
          <w:b/>
          <w:kern w:val="0"/>
          <w:szCs w:val="21"/>
          <w:lang w:val="en-GB"/>
        </w:rPr>
        <w:t xml:space="preserve">. </w:t>
      </w:r>
    </w:p>
    <w:p w14:paraId="29A3F8EC" w14:textId="6632B9DC" w:rsidR="008E4A33" w:rsidRDefault="00FF4A41" w:rsidP="00016AF4">
      <w:pPr>
        <w:pStyle w:val="3GPPText"/>
        <w:rPr>
          <w:lang w:val="en-GB"/>
        </w:rPr>
      </w:pPr>
      <w:r>
        <w:rPr>
          <w:lang w:val="en-GB"/>
        </w:rPr>
        <w:t>In addition, i</w:t>
      </w:r>
      <w:r w:rsidR="008E4A33">
        <w:rPr>
          <w:lang w:val="en-GB"/>
        </w:rPr>
        <w:t>n R</w:t>
      </w:r>
      <w:r w:rsidR="00676EC4">
        <w:rPr>
          <w:lang w:val="en-GB"/>
        </w:rPr>
        <w:t>el-</w:t>
      </w:r>
      <w:r w:rsidR="008E4A33">
        <w:rPr>
          <w:lang w:val="en-GB"/>
        </w:rPr>
        <w:t xml:space="preserve">17, SRS configurations </w:t>
      </w:r>
      <w:r w:rsidR="007B68E4">
        <w:rPr>
          <w:lang w:val="en-GB"/>
        </w:rPr>
        <w:t xml:space="preserve">are </w:t>
      </w:r>
      <w:r w:rsidR="00BD61F4">
        <w:rPr>
          <w:lang w:val="en-GB"/>
        </w:rPr>
        <w:t xml:space="preserve">released </w:t>
      </w:r>
      <w:r w:rsidR="0080778A">
        <w:rPr>
          <w:lang w:val="en-GB"/>
        </w:rPr>
        <w:t xml:space="preserve">if the UE performs </w:t>
      </w:r>
      <w:r w:rsidR="008E4A33">
        <w:rPr>
          <w:lang w:val="en-GB"/>
        </w:rPr>
        <w:t>cell reselection:</w:t>
      </w:r>
    </w:p>
    <w:tbl>
      <w:tblPr>
        <w:tblStyle w:val="afa"/>
        <w:tblW w:w="0" w:type="auto"/>
        <w:tblInd w:w="421" w:type="dxa"/>
        <w:tblLook w:val="04A0" w:firstRow="1" w:lastRow="0" w:firstColumn="1" w:lastColumn="0" w:noHBand="0" w:noVBand="1"/>
      </w:tblPr>
      <w:tblGrid>
        <w:gridCol w:w="8646"/>
      </w:tblGrid>
      <w:tr w:rsidR="008E4A33" w14:paraId="5C570C62" w14:textId="77777777" w:rsidTr="00A90856">
        <w:tc>
          <w:tcPr>
            <w:tcW w:w="8646" w:type="dxa"/>
          </w:tcPr>
          <w:p w14:paraId="129147C9" w14:textId="77777777" w:rsidR="008E4A33" w:rsidRPr="00C0503E" w:rsidRDefault="008E4A33" w:rsidP="00F26EFE">
            <w:pPr>
              <w:pStyle w:val="B1"/>
              <w:spacing w:after="120"/>
            </w:pPr>
            <w:r w:rsidRPr="00C0503E">
              <w:t>1&gt;</w:t>
            </w:r>
            <w:r w:rsidRPr="00C0503E">
              <w:tab/>
              <w:t xml:space="preserve">else if cell reselection occurs when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 xml:space="preserve"> is configured:</w:t>
            </w:r>
          </w:p>
          <w:p w14:paraId="6A7B9986" w14:textId="77777777" w:rsidR="008E4A33" w:rsidRPr="00C0503E" w:rsidRDefault="008E4A33" w:rsidP="00F26EFE">
            <w:pPr>
              <w:pStyle w:val="B2"/>
              <w:spacing w:after="120"/>
            </w:pPr>
            <w:r w:rsidRPr="00C0503E">
              <w:t>2&gt;</w:t>
            </w:r>
            <w:r w:rsidRPr="00C0503E">
              <w:tab/>
              <w:t xml:space="preserve">indicate to the lower layer to stop </w:t>
            </w:r>
            <w:proofErr w:type="spellStart"/>
            <w:r w:rsidRPr="00C0503E">
              <w:rPr>
                <w:i/>
              </w:rPr>
              <w:t>inactivePosSRS-TimeAlignmentTimer</w:t>
            </w:r>
            <w:proofErr w:type="spellEnd"/>
            <w:r w:rsidRPr="00C0503E">
              <w:t>;</w:t>
            </w:r>
          </w:p>
          <w:p w14:paraId="22BD89AA" w14:textId="77777777" w:rsidR="008E4A33" w:rsidRPr="004B1E44" w:rsidRDefault="008E4A33" w:rsidP="00F26EFE">
            <w:pPr>
              <w:pStyle w:val="B2"/>
              <w:spacing w:after="120"/>
            </w:pPr>
            <w:r w:rsidRPr="00C0503E">
              <w:t>2&gt;</w:t>
            </w:r>
            <w:r w:rsidRPr="00C0503E">
              <w:tab/>
              <w:t xml:space="preserve">release the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w:t>
            </w:r>
          </w:p>
        </w:tc>
      </w:tr>
    </w:tbl>
    <w:p w14:paraId="1282EC56" w14:textId="67614296" w:rsidR="008E4A33" w:rsidRPr="00C36924" w:rsidRDefault="008E4A33" w:rsidP="00016AF4">
      <w:pPr>
        <w:pStyle w:val="3GPPText"/>
        <w:rPr>
          <w:lang w:val="en-GB"/>
        </w:rPr>
      </w:pPr>
      <w:r>
        <w:rPr>
          <w:rFonts w:hint="eastAsia"/>
          <w:lang w:val="en-GB"/>
        </w:rPr>
        <w:t>S</w:t>
      </w:r>
      <w:r>
        <w:rPr>
          <w:lang w:val="en-GB"/>
        </w:rPr>
        <w:t xml:space="preserve">imilarly, if the UE reselects </w:t>
      </w:r>
      <w:r w:rsidR="002A4EB2">
        <w:rPr>
          <w:lang w:val="en-GB"/>
        </w:rPr>
        <w:t xml:space="preserve">to </w:t>
      </w:r>
      <w:r>
        <w:rPr>
          <w:lang w:val="en-GB"/>
        </w:rPr>
        <w:t>a cell out of the validity area,</w:t>
      </w:r>
      <w:r w:rsidR="00215AFF">
        <w:rPr>
          <w:lang w:val="en-GB"/>
        </w:rPr>
        <w:t xml:space="preserve"> and </w:t>
      </w:r>
      <w:r w:rsidR="004460C3">
        <w:rPr>
          <w:lang w:val="en-GB"/>
        </w:rPr>
        <w:t xml:space="preserve">SRS pre-configuration is not configured, the UE should release the SRS configuration same as R17 UE behaviour. But if pre-configured SRS is configured, </w:t>
      </w:r>
      <w:r w:rsidR="004460C3">
        <w:rPr>
          <w:lang w:val="en-GB"/>
        </w:rPr>
        <w:lastRenderedPageBreak/>
        <w:t>the UE should not release it when cell reselection happens. There is possibility that the UE reselects back to the cell belonging to the validity area and then, the SRS configuration can be used.</w:t>
      </w:r>
    </w:p>
    <w:p w14:paraId="3A038BB6" w14:textId="176FD973" w:rsidR="008C6610" w:rsidRDefault="00977D40" w:rsidP="00793C61">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sidR="00C36924">
        <w:rPr>
          <w:rFonts w:eastAsia="宋体" w:cs="Times New Roman"/>
          <w:b/>
          <w:i/>
          <w:kern w:val="0"/>
          <w:szCs w:val="21"/>
          <w:u w:val="single"/>
          <w:lang w:val="en-GB"/>
        </w:rPr>
        <w:t>3</w:t>
      </w:r>
      <w:r w:rsidRPr="00C73C10">
        <w:rPr>
          <w:rFonts w:eastAsia="宋体" w:cs="Times New Roman"/>
          <w:b/>
          <w:kern w:val="0"/>
          <w:szCs w:val="21"/>
          <w:lang w:val="en-GB"/>
        </w:rPr>
        <w:t>:</w:t>
      </w:r>
      <w:r>
        <w:rPr>
          <w:rFonts w:eastAsia="宋体" w:cs="Times New Roman" w:hint="eastAsia"/>
          <w:b/>
          <w:kern w:val="0"/>
          <w:szCs w:val="21"/>
          <w:lang w:val="en-GB"/>
        </w:rPr>
        <w:t xml:space="preserve"> </w:t>
      </w:r>
      <w:r w:rsidR="00BB7706">
        <w:rPr>
          <w:rFonts w:eastAsia="宋体" w:cs="Times New Roman"/>
          <w:b/>
          <w:kern w:val="0"/>
          <w:szCs w:val="21"/>
          <w:lang w:val="en-GB"/>
        </w:rPr>
        <w:t>SRS configuration</w:t>
      </w:r>
      <w:r w:rsidR="00A80C29">
        <w:rPr>
          <w:rFonts w:eastAsia="宋体" w:cs="Times New Roman"/>
          <w:b/>
          <w:kern w:val="0"/>
          <w:szCs w:val="21"/>
          <w:lang w:val="en-GB"/>
        </w:rPr>
        <w:t xml:space="preserve"> with validity area</w:t>
      </w:r>
      <w:r w:rsidR="00BB7706">
        <w:rPr>
          <w:rFonts w:eastAsia="宋体" w:cs="Times New Roman"/>
          <w:b/>
          <w:kern w:val="0"/>
          <w:szCs w:val="21"/>
          <w:lang w:val="en-GB"/>
        </w:rPr>
        <w:t xml:space="preserve"> </w:t>
      </w:r>
      <w:r w:rsidR="00C50E10">
        <w:rPr>
          <w:rFonts w:eastAsia="宋体" w:cs="Times New Roman"/>
          <w:b/>
          <w:kern w:val="0"/>
          <w:szCs w:val="21"/>
          <w:lang w:val="en-GB"/>
        </w:rPr>
        <w:t xml:space="preserve">is released </w:t>
      </w:r>
      <w:r w:rsidR="00BB7706">
        <w:rPr>
          <w:rFonts w:eastAsia="宋体" w:cs="Times New Roman"/>
          <w:b/>
          <w:kern w:val="0"/>
          <w:szCs w:val="21"/>
          <w:lang w:val="en-GB"/>
        </w:rPr>
        <w:t xml:space="preserve">when it reselects </w:t>
      </w:r>
      <w:r w:rsidR="007F57DB">
        <w:rPr>
          <w:rFonts w:eastAsia="宋体" w:cs="Times New Roman"/>
          <w:b/>
          <w:kern w:val="0"/>
          <w:szCs w:val="21"/>
          <w:lang w:val="en-GB"/>
        </w:rPr>
        <w:t xml:space="preserve">to a cell </w:t>
      </w:r>
      <w:r w:rsidR="00BB7706">
        <w:rPr>
          <w:rFonts w:eastAsia="宋体" w:cs="Times New Roman"/>
          <w:b/>
          <w:kern w:val="0"/>
          <w:szCs w:val="21"/>
          <w:lang w:val="en-GB"/>
        </w:rPr>
        <w:t>out of the validity area</w:t>
      </w:r>
      <w:r w:rsidR="00AB2F39">
        <w:rPr>
          <w:rFonts w:eastAsia="宋体" w:cs="Times New Roman"/>
          <w:b/>
          <w:kern w:val="0"/>
          <w:szCs w:val="21"/>
          <w:lang w:val="en-GB"/>
        </w:rPr>
        <w:t xml:space="preserve"> </w:t>
      </w:r>
      <w:r w:rsidR="00967038">
        <w:rPr>
          <w:rFonts w:eastAsia="宋体" w:cs="Times New Roman"/>
          <w:b/>
          <w:kern w:val="0"/>
          <w:szCs w:val="21"/>
          <w:lang w:val="en-GB"/>
        </w:rPr>
        <w:t>and</w:t>
      </w:r>
      <w:r w:rsidR="00AB2F39">
        <w:rPr>
          <w:rFonts w:eastAsia="宋体" w:cs="Times New Roman"/>
          <w:b/>
          <w:kern w:val="0"/>
          <w:szCs w:val="21"/>
          <w:lang w:val="en-GB"/>
        </w:rPr>
        <w:t xml:space="preserve"> SRS </w:t>
      </w:r>
      <w:r w:rsidR="00D448EF">
        <w:rPr>
          <w:rFonts w:eastAsia="宋体" w:cs="Times New Roman"/>
          <w:b/>
          <w:kern w:val="0"/>
          <w:szCs w:val="21"/>
          <w:lang w:val="en-GB"/>
        </w:rPr>
        <w:t xml:space="preserve">pre-configuration </w:t>
      </w:r>
      <w:r w:rsidR="00AB2F39">
        <w:rPr>
          <w:rFonts w:eastAsia="宋体" w:cs="Times New Roman"/>
          <w:b/>
          <w:kern w:val="0"/>
          <w:szCs w:val="21"/>
          <w:lang w:val="en-GB"/>
        </w:rPr>
        <w:t>is not configured</w:t>
      </w:r>
      <w:r w:rsidR="00BB7706">
        <w:rPr>
          <w:rFonts w:eastAsia="宋体" w:cs="Times New Roman"/>
          <w:b/>
          <w:kern w:val="0"/>
          <w:szCs w:val="21"/>
          <w:lang w:val="en-GB"/>
        </w:rPr>
        <w:t xml:space="preserve">. </w:t>
      </w:r>
    </w:p>
    <w:p w14:paraId="287EAF1A" w14:textId="5D0F6E25" w:rsidR="00793C61" w:rsidRDefault="00793C61" w:rsidP="00793C61">
      <w:pPr>
        <w:pStyle w:val="2"/>
        <w:rPr>
          <w:lang w:eastAsia="zh-CN"/>
        </w:rPr>
      </w:pPr>
      <w:r>
        <w:rPr>
          <w:rFonts w:hint="eastAsia"/>
          <w:lang w:eastAsia="zh-CN"/>
        </w:rPr>
        <w:t>2</w:t>
      </w:r>
      <w:r>
        <w:rPr>
          <w:lang w:eastAsia="zh-CN"/>
        </w:rPr>
        <w:t>.3</w:t>
      </w:r>
      <w:r w:rsidR="00A66127">
        <w:rPr>
          <w:lang w:eastAsia="zh-CN"/>
        </w:rPr>
        <w:tab/>
      </w:r>
      <w:r>
        <w:rPr>
          <w:lang w:eastAsia="zh-CN"/>
        </w:rPr>
        <w:t>SRS Configuration Procedure</w:t>
      </w:r>
    </w:p>
    <w:p w14:paraId="3CE576E2" w14:textId="7E0B4CD3" w:rsidR="006C7FB0" w:rsidRDefault="006C7FB0" w:rsidP="00345FF1">
      <w:pPr>
        <w:spacing w:after="120"/>
        <w:rPr>
          <w:sz w:val="22"/>
        </w:rPr>
      </w:pPr>
      <w:r>
        <w:rPr>
          <w:sz w:val="22"/>
        </w:rPr>
        <w:t>The following agreements have been made for SRS configuration procedures:</w:t>
      </w:r>
    </w:p>
    <w:p w14:paraId="0F1044FD" w14:textId="77777777" w:rsidR="00345FF1" w:rsidRPr="000859F8" w:rsidRDefault="00345FF1" w:rsidP="0049721A">
      <w:pPr>
        <w:pStyle w:val="Doc-text2"/>
        <w:pBdr>
          <w:top w:val="single" w:sz="4" w:space="1" w:color="auto"/>
          <w:left w:val="single" w:sz="4" w:space="4" w:color="auto"/>
          <w:bottom w:val="single" w:sz="4" w:space="1" w:color="auto"/>
          <w:right w:val="single" w:sz="4" w:space="4" w:color="auto"/>
        </w:pBdr>
        <w:spacing w:afterLines="0" w:after="0" w:line="240" w:lineRule="auto"/>
        <w:ind w:leftChars="267" w:left="850" w:rightChars="337" w:right="708" w:hanging="289"/>
        <w:rPr>
          <w:rFonts w:ascii="Times New Roman" w:hAnsi="Times New Roman"/>
        </w:rPr>
      </w:pPr>
      <w:r w:rsidRPr="000859F8">
        <w:rPr>
          <w:rFonts w:ascii="Times New Roman" w:hAnsi="Times New Roman"/>
          <w:highlight w:val="green"/>
        </w:rPr>
        <w:t>Agreements</w:t>
      </w:r>
      <w:r w:rsidRPr="000859F8">
        <w:rPr>
          <w:rFonts w:ascii="Times New Roman" w:hAnsi="Times New Roman"/>
        </w:rPr>
        <w:t>:</w:t>
      </w:r>
    </w:p>
    <w:p w14:paraId="7E335A13" w14:textId="77777777" w:rsidR="00345FF1" w:rsidRPr="000859F8" w:rsidRDefault="00345FF1" w:rsidP="0049721A">
      <w:pPr>
        <w:pStyle w:val="Doc-text2"/>
        <w:pBdr>
          <w:top w:val="single" w:sz="4" w:space="1" w:color="auto"/>
          <w:left w:val="single" w:sz="4" w:space="4" w:color="auto"/>
          <w:bottom w:val="single" w:sz="4" w:space="1" w:color="auto"/>
          <w:right w:val="single" w:sz="4" w:space="4" w:color="auto"/>
        </w:pBdr>
        <w:spacing w:afterLines="0" w:after="0" w:line="240" w:lineRule="auto"/>
        <w:ind w:leftChars="267" w:left="850" w:rightChars="337" w:right="708" w:hanging="289"/>
        <w:rPr>
          <w:rFonts w:ascii="Times New Roman" w:hAnsi="Times New Roman"/>
        </w:rPr>
      </w:pPr>
      <w:proofErr w:type="spellStart"/>
      <w:r w:rsidRPr="000859F8">
        <w:rPr>
          <w:rFonts w:ascii="Times New Roman" w:hAnsi="Times New Roman"/>
        </w:rPr>
        <w:t>RRCRelease</w:t>
      </w:r>
      <w:proofErr w:type="spellEnd"/>
      <w:r w:rsidRPr="000859F8">
        <w:rPr>
          <w:rFonts w:ascii="Times New Roman" w:hAnsi="Times New Roman"/>
        </w:rPr>
        <w:t xml:space="preserve"> can be used to provide SRS configuration with validity area for use in RRC_INACTIVE.</w:t>
      </w:r>
    </w:p>
    <w:p w14:paraId="28A7F585" w14:textId="77777777" w:rsidR="006C7FB0" w:rsidRPr="006C7FB0" w:rsidRDefault="006C7FB0" w:rsidP="0049721A">
      <w:pPr>
        <w:pStyle w:val="Doc-text2"/>
        <w:pBdr>
          <w:top w:val="single" w:sz="4" w:space="1" w:color="auto"/>
          <w:left w:val="single" w:sz="4" w:space="4" w:color="auto"/>
          <w:bottom w:val="single" w:sz="4" w:space="1" w:color="auto"/>
          <w:right w:val="single" w:sz="4" w:space="4" w:color="auto"/>
        </w:pBdr>
        <w:spacing w:afterLines="0" w:after="0" w:line="240" w:lineRule="auto"/>
        <w:ind w:leftChars="267" w:left="850" w:rightChars="337" w:right="708" w:hanging="289"/>
        <w:rPr>
          <w:rFonts w:ascii="Times New Roman" w:hAnsi="Times New Roman"/>
        </w:rPr>
      </w:pPr>
      <w:r w:rsidRPr="006C7FB0">
        <w:rPr>
          <w:rFonts w:ascii="Times New Roman" w:hAnsi="Times New Roman"/>
          <w:highlight w:val="green"/>
        </w:rPr>
        <w:t>Agreements</w:t>
      </w:r>
      <w:r w:rsidRPr="006C7FB0">
        <w:rPr>
          <w:rFonts w:ascii="Times New Roman" w:hAnsi="Times New Roman"/>
        </w:rPr>
        <w:t>:</w:t>
      </w:r>
    </w:p>
    <w:p w14:paraId="282D64F2" w14:textId="5733435A" w:rsidR="006C7FB0" w:rsidRDefault="006C7FB0" w:rsidP="0049721A">
      <w:pPr>
        <w:pStyle w:val="Doc-text2"/>
        <w:pBdr>
          <w:top w:val="single" w:sz="4" w:space="1" w:color="auto"/>
          <w:left w:val="single" w:sz="4" w:space="4" w:color="auto"/>
          <w:bottom w:val="single" w:sz="4" w:space="1" w:color="auto"/>
          <w:right w:val="single" w:sz="4" w:space="4" w:color="auto"/>
        </w:pBdr>
        <w:spacing w:afterLines="0" w:after="0" w:line="240" w:lineRule="auto"/>
        <w:ind w:leftChars="267" w:left="850" w:rightChars="337" w:right="708" w:hanging="289"/>
        <w:rPr>
          <w:rFonts w:ascii="Times New Roman" w:hAnsi="Times New Roman"/>
          <w:highlight w:val="green"/>
        </w:rPr>
      </w:pPr>
      <w:r w:rsidRPr="006C7FB0">
        <w:rPr>
          <w:rFonts w:ascii="Times New Roman" w:hAnsi="Times New Roman"/>
        </w:rPr>
        <w:t>RAN2 consider that the LMF should determine the area-specific SRS configuration. Details are up to RAN3.</w:t>
      </w:r>
    </w:p>
    <w:p w14:paraId="6EFA8612" w14:textId="276D0CA6" w:rsidR="00345FF1" w:rsidRDefault="00345FF1" w:rsidP="00872C8E">
      <w:pPr>
        <w:spacing w:after="120"/>
        <w:rPr>
          <w:sz w:val="22"/>
        </w:rPr>
      </w:pPr>
      <w:r w:rsidRPr="00426243">
        <w:rPr>
          <w:sz w:val="22"/>
        </w:rPr>
        <w:t>To enable this mechanism</w:t>
      </w:r>
      <w:r>
        <w:rPr>
          <w:sz w:val="22"/>
        </w:rPr>
        <w:t xml:space="preserve"> of positioning SRS validity area</w:t>
      </w:r>
      <w:r w:rsidRPr="00426243">
        <w:rPr>
          <w:sz w:val="22"/>
        </w:rPr>
        <w:t>, an issue to discuss is</w:t>
      </w:r>
      <w:r w:rsidR="00E443BE">
        <w:rPr>
          <w:sz w:val="22"/>
        </w:rPr>
        <w:t xml:space="preserve"> how to configure the UE with validity area. </w:t>
      </w:r>
      <w:r w:rsidRPr="00426243">
        <w:rPr>
          <w:sz w:val="22"/>
        </w:rPr>
        <w:t xml:space="preserve">Since the configurations are configured for multiple cells, the coordination between </w:t>
      </w:r>
      <w:proofErr w:type="spellStart"/>
      <w:r w:rsidRPr="00426243">
        <w:rPr>
          <w:sz w:val="22"/>
        </w:rPr>
        <w:t>gNBs</w:t>
      </w:r>
      <w:proofErr w:type="spellEnd"/>
      <w:r w:rsidRPr="00426243">
        <w:rPr>
          <w:sz w:val="22"/>
        </w:rPr>
        <w:t xml:space="preserve"> and/or between the </w:t>
      </w:r>
      <w:proofErr w:type="spellStart"/>
      <w:r w:rsidRPr="00426243">
        <w:rPr>
          <w:sz w:val="22"/>
        </w:rPr>
        <w:t>gNB</w:t>
      </w:r>
      <w:proofErr w:type="spellEnd"/>
      <w:r w:rsidRPr="00426243">
        <w:rPr>
          <w:sz w:val="22"/>
        </w:rPr>
        <w:t xml:space="preserve"> and the LMF may be required. </w:t>
      </w:r>
      <w:r>
        <w:rPr>
          <w:sz w:val="22"/>
        </w:rPr>
        <w:t>A potential solution is that t</w:t>
      </w:r>
      <w:r w:rsidRPr="00426243">
        <w:rPr>
          <w:sz w:val="22"/>
        </w:rPr>
        <w:t xml:space="preserve">he LMF firstly collects the candidate SRS configurations for LPHAP from the </w:t>
      </w:r>
      <w:proofErr w:type="spellStart"/>
      <w:r w:rsidRPr="00426243">
        <w:rPr>
          <w:sz w:val="22"/>
        </w:rPr>
        <w:t>gNBs</w:t>
      </w:r>
      <w:proofErr w:type="spellEnd"/>
      <w:r w:rsidRPr="00426243">
        <w:rPr>
          <w:sz w:val="22"/>
        </w:rPr>
        <w:t xml:space="preserve">. Then the LMF can </w:t>
      </w:r>
      <w:r w:rsidR="004A79FF">
        <w:rPr>
          <w:sz w:val="22"/>
        </w:rPr>
        <w:t>provide</w:t>
      </w:r>
      <w:r w:rsidRPr="00426243">
        <w:rPr>
          <w:sz w:val="22"/>
        </w:rPr>
        <w:t xml:space="preserve"> the </w:t>
      </w:r>
      <w:r w:rsidR="00BD47CD">
        <w:rPr>
          <w:sz w:val="22"/>
        </w:rPr>
        <w:t>validity area and available SRS configurations</w:t>
      </w:r>
      <w:r w:rsidRPr="00426243">
        <w:rPr>
          <w:sz w:val="22"/>
        </w:rPr>
        <w:t xml:space="preserve"> to the </w:t>
      </w:r>
      <w:proofErr w:type="spellStart"/>
      <w:r w:rsidRPr="00426243">
        <w:rPr>
          <w:sz w:val="22"/>
        </w:rPr>
        <w:t>gNBs</w:t>
      </w:r>
      <w:proofErr w:type="spellEnd"/>
      <w:r w:rsidRPr="00426243">
        <w:rPr>
          <w:sz w:val="22"/>
        </w:rPr>
        <w:t xml:space="preserve"> based on the collected information. </w:t>
      </w:r>
      <w:r w:rsidR="00FB63CF">
        <w:rPr>
          <w:sz w:val="22"/>
        </w:rPr>
        <w:t xml:space="preserve">To minimize spec. impacts, TRP Information Exchange procedure can be reused. </w:t>
      </w:r>
    </w:p>
    <w:p w14:paraId="14700B72" w14:textId="6D2A9684" w:rsidR="00B06A99" w:rsidRDefault="00471E0D" w:rsidP="00517A76">
      <w:pPr>
        <w:spacing w:after="120"/>
        <w:jc w:val="center"/>
        <w:rPr>
          <w:sz w:val="22"/>
        </w:rPr>
      </w:pPr>
      <w:r>
        <w:rPr>
          <w:noProof/>
        </w:rPr>
        <w:drawing>
          <wp:inline distT="0" distB="0" distL="0" distR="0" wp14:anchorId="15DD2950" wp14:editId="6C5A634E">
            <wp:extent cx="4285156" cy="2042556"/>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5378"/>
                    <a:stretch/>
                  </pic:blipFill>
                  <pic:spPr bwMode="auto">
                    <a:xfrm>
                      <a:off x="0" y="0"/>
                      <a:ext cx="4308458" cy="2053663"/>
                    </a:xfrm>
                    <a:prstGeom prst="rect">
                      <a:avLst/>
                    </a:prstGeom>
                    <a:ln>
                      <a:noFill/>
                    </a:ln>
                    <a:extLst>
                      <a:ext uri="{53640926-AAD7-44D8-BBD7-CCE9431645EC}">
                        <a14:shadowObscured xmlns:a14="http://schemas.microsoft.com/office/drawing/2010/main"/>
                      </a:ext>
                    </a:extLst>
                  </pic:spPr>
                </pic:pic>
              </a:graphicData>
            </a:graphic>
          </wp:inline>
        </w:drawing>
      </w:r>
    </w:p>
    <w:p w14:paraId="1BF641CC" w14:textId="462A1AB0" w:rsidR="00345FF1" w:rsidRPr="00475295" w:rsidRDefault="00345FF1" w:rsidP="00345FF1">
      <w:pPr>
        <w:spacing w:after="120"/>
        <w:jc w:val="center"/>
        <w:rPr>
          <w:b/>
          <w:i/>
          <w:sz w:val="22"/>
        </w:rPr>
      </w:pPr>
      <w:r w:rsidRPr="00475295">
        <w:rPr>
          <w:rFonts w:hint="eastAsia"/>
          <w:b/>
          <w:i/>
          <w:sz w:val="22"/>
        </w:rPr>
        <w:t>F</w:t>
      </w:r>
      <w:r w:rsidRPr="00475295">
        <w:rPr>
          <w:b/>
          <w:i/>
          <w:sz w:val="22"/>
        </w:rPr>
        <w:t>igure</w:t>
      </w:r>
      <w:r w:rsidR="00E365BA">
        <w:rPr>
          <w:b/>
          <w:i/>
          <w:sz w:val="22"/>
        </w:rPr>
        <w:t xml:space="preserve"> 2</w:t>
      </w:r>
      <w:r w:rsidRPr="00475295">
        <w:rPr>
          <w:b/>
          <w:i/>
          <w:sz w:val="22"/>
        </w:rPr>
        <w:t>, Generation of SRS configuration by TRP information exchange</w:t>
      </w:r>
    </w:p>
    <w:p w14:paraId="1B4B030F" w14:textId="258AEA43" w:rsidR="00793C61" w:rsidRDefault="00A01836" w:rsidP="00793C61">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sidR="00A959E7">
        <w:rPr>
          <w:rFonts w:eastAsia="宋体" w:cs="Times New Roman"/>
          <w:b/>
          <w:i/>
          <w:kern w:val="0"/>
          <w:szCs w:val="21"/>
          <w:u w:val="single"/>
          <w:lang w:val="en-GB"/>
        </w:rPr>
        <w:t>4</w:t>
      </w:r>
      <w:r w:rsidR="00C73C10" w:rsidRPr="00C73C10">
        <w:rPr>
          <w:rFonts w:eastAsia="宋体" w:cs="Times New Roman"/>
          <w:b/>
          <w:kern w:val="0"/>
          <w:szCs w:val="21"/>
          <w:lang w:val="en-GB"/>
        </w:rPr>
        <w:t xml:space="preserve">: Reuse the legacy </w:t>
      </w:r>
      <w:r w:rsidR="001F7BDE">
        <w:rPr>
          <w:rFonts w:eastAsia="宋体" w:cs="Times New Roman"/>
          <w:b/>
          <w:kern w:val="0"/>
          <w:szCs w:val="21"/>
          <w:lang w:val="en-GB"/>
        </w:rPr>
        <w:t xml:space="preserve">TRP Information Exchange procedure </w:t>
      </w:r>
      <w:r w:rsidR="00C73C10" w:rsidRPr="00C73C10">
        <w:rPr>
          <w:rFonts w:eastAsia="宋体" w:cs="Times New Roman"/>
          <w:b/>
          <w:kern w:val="0"/>
          <w:szCs w:val="21"/>
          <w:lang w:val="en-GB"/>
        </w:rPr>
        <w:t xml:space="preserve">for coordination of SRS configurations between </w:t>
      </w:r>
      <w:proofErr w:type="spellStart"/>
      <w:r w:rsidR="00C73C10" w:rsidRPr="00C73C10">
        <w:rPr>
          <w:rFonts w:eastAsia="宋体" w:cs="Times New Roman"/>
          <w:b/>
          <w:kern w:val="0"/>
          <w:szCs w:val="21"/>
          <w:lang w:val="en-GB"/>
        </w:rPr>
        <w:t>gNBs</w:t>
      </w:r>
      <w:proofErr w:type="spellEnd"/>
      <w:r w:rsidR="00C73C10" w:rsidRPr="00C73C10">
        <w:rPr>
          <w:rFonts w:eastAsia="宋体" w:cs="Times New Roman"/>
          <w:b/>
          <w:kern w:val="0"/>
          <w:szCs w:val="21"/>
          <w:lang w:val="en-GB"/>
        </w:rPr>
        <w:t xml:space="preserve"> and LMF.</w:t>
      </w:r>
    </w:p>
    <w:p w14:paraId="34DD0CCE" w14:textId="3855DF7E" w:rsidR="00793C61" w:rsidRPr="00793C61" w:rsidRDefault="00793C61" w:rsidP="00DE511B">
      <w:pPr>
        <w:pStyle w:val="1"/>
        <w:numPr>
          <w:ilvl w:val="0"/>
          <w:numId w:val="10"/>
        </w:numPr>
      </w:pPr>
      <w:r>
        <w:rPr>
          <w:rFonts w:hint="eastAsia"/>
        </w:rPr>
        <w:t>P</w:t>
      </w:r>
      <w:r>
        <w:t xml:space="preserve">reconfigured </w:t>
      </w:r>
      <w:r w:rsidR="00CC254B">
        <w:t>SRS</w:t>
      </w:r>
    </w:p>
    <w:p w14:paraId="66497F5D" w14:textId="21FEAB67" w:rsidR="006B2E33" w:rsidRDefault="006B2E33" w:rsidP="00510AF5">
      <w:pPr>
        <w:pStyle w:val="2"/>
        <w:rPr>
          <w:lang w:eastAsia="zh-CN"/>
        </w:rPr>
      </w:pPr>
      <w:bookmarkStart w:id="6" w:name="_Hlk140506299"/>
      <w:r>
        <w:rPr>
          <w:rFonts w:hint="eastAsia"/>
          <w:lang w:eastAsia="zh-CN"/>
        </w:rPr>
        <w:t>3</w:t>
      </w:r>
      <w:r>
        <w:rPr>
          <w:lang w:eastAsia="zh-CN"/>
        </w:rPr>
        <w:t>.1</w:t>
      </w:r>
      <w:r w:rsidR="00701C44">
        <w:rPr>
          <w:lang w:eastAsia="zh-CN"/>
        </w:rPr>
        <w:tab/>
      </w:r>
      <w:r w:rsidR="00041A11">
        <w:rPr>
          <w:lang w:eastAsia="zh-CN"/>
        </w:rPr>
        <w:t>What is</w:t>
      </w:r>
      <w:r w:rsidR="00B22DA4">
        <w:rPr>
          <w:lang w:eastAsia="zh-CN"/>
        </w:rPr>
        <w:t xml:space="preserve"> </w:t>
      </w:r>
      <w:r w:rsidR="000E6902">
        <w:rPr>
          <w:lang w:eastAsia="zh-CN"/>
        </w:rPr>
        <w:t>Pre</w:t>
      </w:r>
      <w:r w:rsidR="00B22DA4">
        <w:rPr>
          <w:lang w:eastAsia="zh-CN"/>
        </w:rPr>
        <w:t>-</w:t>
      </w:r>
      <w:r w:rsidR="000E6902">
        <w:rPr>
          <w:lang w:eastAsia="zh-CN"/>
        </w:rPr>
        <w:t>configuration</w:t>
      </w:r>
      <w:r w:rsidR="00E15051">
        <w:rPr>
          <w:lang w:eastAsia="zh-CN"/>
        </w:rPr>
        <w:t>?</w:t>
      </w:r>
    </w:p>
    <w:p w14:paraId="72FE992E" w14:textId="367B2F0F" w:rsidR="008A14CF" w:rsidRDefault="00E35162" w:rsidP="00E35162">
      <w:pPr>
        <w:pStyle w:val="3GPPText"/>
      </w:pPr>
      <w:r w:rsidRPr="00510AF5">
        <w:rPr>
          <w:rFonts w:hint="eastAsia"/>
        </w:rPr>
        <w:t>A</w:t>
      </w:r>
      <w:r w:rsidRPr="00510AF5">
        <w:t xml:space="preserve">ccording to the WID, the pre-configuration of one or multiple SRS for positioning configurations should be discussed. From our understanding, if a UE is preconfigured with SRS, the UE can send the activation request to the </w:t>
      </w:r>
      <w:r>
        <w:t xml:space="preserve">receiving </w:t>
      </w:r>
      <w:proofErr w:type="spellStart"/>
      <w:r>
        <w:t>gNB</w:t>
      </w:r>
      <w:proofErr w:type="spellEnd"/>
      <w:r w:rsidRPr="00510AF5">
        <w:t xml:space="preserve"> when an event is detected, and the</w:t>
      </w:r>
      <w:r>
        <w:t xml:space="preserve"> receiving</w:t>
      </w:r>
      <w:r w:rsidRPr="00510AF5">
        <w:t xml:space="preserve"> </w:t>
      </w:r>
      <w:proofErr w:type="spellStart"/>
      <w:r>
        <w:t>gNB</w:t>
      </w:r>
      <w:proofErr w:type="spellEnd"/>
      <w:r>
        <w:t xml:space="preserve"> can directly activate the SRS by only updating the TA information without LMF involvement, which reduces latency and saves signaling overhead. </w:t>
      </w:r>
    </w:p>
    <w:p w14:paraId="2EC9338F" w14:textId="5F70A1AF" w:rsidR="00A36132" w:rsidRPr="00A36132" w:rsidRDefault="00A36132" w:rsidP="00A36132">
      <w:pPr>
        <w:spacing w:after="120"/>
        <w:rPr>
          <w:b/>
          <w:lang w:val="en-GB"/>
        </w:rPr>
      </w:pPr>
      <w:r>
        <w:rPr>
          <w:b/>
          <w:i/>
          <w:u w:val="single"/>
          <w:lang w:val="en-GB"/>
        </w:rPr>
        <w:t>Observation</w:t>
      </w:r>
      <w:r w:rsidR="00C01679">
        <w:rPr>
          <w:b/>
          <w:i/>
          <w:u w:val="single"/>
          <w:lang w:val="en-GB"/>
        </w:rPr>
        <w:t>1</w:t>
      </w:r>
      <w:r w:rsidRPr="0051489F">
        <w:rPr>
          <w:b/>
          <w:lang w:val="en-GB"/>
        </w:rPr>
        <w:t xml:space="preserve">: </w:t>
      </w:r>
      <w:r>
        <w:rPr>
          <w:b/>
          <w:lang w:val="en-GB"/>
        </w:rPr>
        <w:t>Pre-configured SRS with validity area means that the UE is configured with SRS before the positioning event is triggered</w:t>
      </w:r>
      <w:r w:rsidRPr="0051489F">
        <w:rPr>
          <w:b/>
          <w:lang w:val="en-GB"/>
        </w:rPr>
        <w:t xml:space="preserve">. </w:t>
      </w:r>
    </w:p>
    <w:p w14:paraId="4DB61E8B" w14:textId="19445FB8" w:rsidR="00297749" w:rsidRPr="00C37501" w:rsidRDefault="00C66660" w:rsidP="00297749">
      <w:pPr>
        <w:spacing w:after="120"/>
        <w:rPr>
          <w:sz w:val="22"/>
          <w:lang w:val="en-GB"/>
        </w:rPr>
      </w:pPr>
      <w:r>
        <w:rPr>
          <w:rFonts w:hint="eastAsia"/>
        </w:rPr>
        <w:lastRenderedPageBreak/>
        <w:t>D</w:t>
      </w:r>
      <w:r>
        <w:t xml:space="preserve">uring the email discussion, it is noticed that </w:t>
      </w:r>
      <w:r w:rsidR="00461448">
        <w:t>most companies think the pre-configured SRS should be UE-specific</w:t>
      </w:r>
      <w:r w:rsidR="00C112E4">
        <w:t xml:space="preserve">, </w:t>
      </w:r>
      <w:r w:rsidR="00C112E4">
        <w:rPr>
          <w:rFonts w:hint="eastAsia"/>
        </w:rPr>
        <w:t>i.</w:t>
      </w:r>
      <w:r w:rsidR="00C112E4">
        <w:t>e. one or multiple SRS configurations are delivered to the UE via dedicated signaling.</w:t>
      </w:r>
      <w:r w:rsidR="00297749">
        <w:t xml:space="preserve"> </w:t>
      </w:r>
      <w:r w:rsidR="00297749" w:rsidRPr="00C37501">
        <w:rPr>
          <w:sz w:val="22"/>
          <w:lang w:val="en-GB"/>
        </w:rPr>
        <w:t>An issue to address is the pervious possible mis-understanding on the “multiple SRS configuration”. We think that for a certain cell, it is no</w:t>
      </w:r>
      <w:r w:rsidR="00424191">
        <w:rPr>
          <w:rFonts w:hint="eastAsia"/>
          <w:sz w:val="22"/>
          <w:lang w:val="en-GB"/>
        </w:rPr>
        <w:t>t</w:t>
      </w:r>
      <w:r w:rsidR="00297749" w:rsidRPr="00C37501">
        <w:rPr>
          <w:sz w:val="22"/>
          <w:lang w:val="en-GB"/>
        </w:rPr>
        <w:t xml:space="preserve"> necessary to define multiple validity areas which contain the same cell. The correspondence between cell and validity area is important for determining the SRS configuration associated to the validity area. While if we configure multiple validity area corresponding to a single cell, the UE needs to determine which validity area to adopt among the multiple of them, which is not necessary. The correspondence between the cell and validity area can be determined by the LMG un-ambiguously.</w:t>
      </w:r>
    </w:p>
    <w:p w14:paraId="22DA99A2" w14:textId="54BC8A73" w:rsidR="00C66660" w:rsidRDefault="00297749" w:rsidP="001B5214">
      <w:pPr>
        <w:spacing w:after="120"/>
      </w:pPr>
      <w:r w:rsidRPr="0062010C">
        <w:rPr>
          <w:rFonts w:hint="eastAsia"/>
          <w:b/>
          <w:i/>
          <w:u w:val="single"/>
          <w:lang w:val="en-GB"/>
        </w:rPr>
        <w:t>P</w:t>
      </w:r>
      <w:r w:rsidRPr="0062010C">
        <w:rPr>
          <w:b/>
          <w:i/>
          <w:u w:val="single"/>
          <w:lang w:val="en-GB"/>
        </w:rPr>
        <w:t>roposal</w:t>
      </w:r>
      <w:r w:rsidR="002D2AA3">
        <w:rPr>
          <w:b/>
          <w:i/>
          <w:u w:val="single"/>
          <w:lang w:val="en-GB"/>
        </w:rPr>
        <w:t>5</w:t>
      </w:r>
      <w:r w:rsidRPr="001D5F0E">
        <w:rPr>
          <w:b/>
          <w:lang w:val="en-GB"/>
        </w:rPr>
        <w:t xml:space="preserve">: </w:t>
      </w:r>
      <w:r w:rsidR="001951D5">
        <w:rPr>
          <w:b/>
          <w:lang w:val="en-GB"/>
        </w:rPr>
        <w:t>If multiple SRS configurations can be pre-configured to UE, o</w:t>
      </w:r>
      <w:r w:rsidRPr="001D5F0E">
        <w:rPr>
          <w:b/>
          <w:lang w:val="en-GB"/>
        </w:rPr>
        <w:t xml:space="preserve">ne cell cannot be configured in multiple SRS configurations with validity area. </w:t>
      </w:r>
    </w:p>
    <w:p w14:paraId="45EB457E" w14:textId="77777777" w:rsidR="00CD2C57" w:rsidRDefault="00CD2C57" w:rsidP="00CD2C57">
      <w:pPr>
        <w:pStyle w:val="3GPPText"/>
        <w:rPr>
          <w:lang w:val="en-GB"/>
        </w:rPr>
      </w:pPr>
      <w:r w:rsidRPr="00D45394">
        <w:rPr>
          <w:rFonts w:hint="eastAsia"/>
          <w:lang w:val="en-GB"/>
        </w:rPr>
        <w:t>F</w:t>
      </w:r>
      <w:r w:rsidRPr="00D45394">
        <w:rPr>
          <w:lang w:val="en-GB"/>
        </w:rPr>
        <w:t>or preconfigured SRS, UE may stay within an area for a long time, and the UE</w:t>
      </w:r>
      <w:r>
        <w:rPr>
          <w:lang w:val="en-GB"/>
        </w:rPr>
        <w:t xml:space="preserve"> would</w:t>
      </w:r>
      <w:r w:rsidRPr="00D45394">
        <w:rPr>
          <w:lang w:val="en-GB"/>
        </w:rPr>
        <w:t xml:space="preserve"> never release</w:t>
      </w:r>
      <w:r>
        <w:rPr>
          <w:lang w:val="en-GB"/>
        </w:rPr>
        <w:t xml:space="preserve"> the</w:t>
      </w:r>
      <w:r w:rsidRPr="00D45394">
        <w:rPr>
          <w:lang w:val="en-GB"/>
        </w:rPr>
        <w:t xml:space="preserve"> SRS configurations. </w:t>
      </w:r>
      <w:r>
        <w:rPr>
          <w:lang w:val="en-GB"/>
        </w:rPr>
        <w:t xml:space="preserve">In this case, NW-initiated release of SRS can be supported. For example, the LMF sends deactivation message to the </w:t>
      </w:r>
      <w:proofErr w:type="spellStart"/>
      <w:r>
        <w:rPr>
          <w:lang w:val="en-GB"/>
        </w:rPr>
        <w:t>gNB</w:t>
      </w:r>
      <w:proofErr w:type="spellEnd"/>
      <w:r>
        <w:rPr>
          <w:lang w:val="en-GB"/>
        </w:rPr>
        <w:t xml:space="preserve">, and then the </w:t>
      </w:r>
      <w:proofErr w:type="spellStart"/>
      <w:r>
        <w:rPr>
          <w:lang w:val="en-GB"/>
        </w:rPr>
        <w:t>gNB</w:t>
      </w:r>
      <w:proofErr w:type="spellEnd"/>
      <w:r>
        <w:rPr>
          <w:lang w:val="en-GB"/>
        </w:rPr>
        <w:t xml:space="preserve"> releases the UE with </w:t>
      </w:r>
      <w:proofErr w:type="spellStart"/>
      <w:r w:rsidRPr="00CC59F3">
        <w:rPr>
          <w:i/>
          <w:lang w:val="en-GB"/>
        </w:rPr>
        <w:t>RRCRelease</w:t>
      </w:r>
      <w:proofErr w:type="spellEnd"/>
      <w:r>
        <w:rPr>
          <w:lang w:val="en-GB"/>
        </w:rPr>
        <w:t xml:space="preserve"> message. </w:t>
      </w:r>
    </w:p>
    <w:p w14:paraId="0BF15F8C" w14:textId="369722E5" w:rsidR="00CD2C57" w:rsidRPr="00CD2C57" w:rsidRDefault="002D2AA3" w:rsidP="00937768">
      <w:pPr>
        <w:spacing w:after="120"/>
        <w:rPr>
          <w:b/>
          <w:lang w:val="en-GB"/>
        </w:rPr>
      </w:pPr>
      <w:r w:rsidRPr="00846EE9">
        <w:rPr>
          <w:rFonts w:eastAsia="宋体" w:cs="Times New Roman" w:hint="eastAsia"/>
          <w:b/>
          <w:i/>
          <w:kern w:val="0"/>
          <w:szCs w:val="21"/>
          <w:u w:val="single"/>
          <w:lang w:val="en-GB"/>
        </w:rPr>
        <w:t>P</w:t>
      </w:r>
      <w:r w:rsidRPr="00846EE9">
        <w:rPr>
          <w:rFonts w:eastAsia="宋体" w:cs="Times New Roman"/>
          <w:b/>
          <w:i/>
          <w:kern w:val="0"/>
          <w:szCs w:val="21"/>
          <w:u w:val="single"/>
          <w:lang w:val="en-GB"/>
        </w:rPr>
        <w:t>roposal</w:t>
      </w:r>
      <w:r>
        <w:rPr>
          <w:rFonts w:eastAsia="宋体" w:cs="Times New Roman"/>
          <w:b/>
          <w:i/>
          <w:kern w:val="0"/>
          <w:szCs w:val="21"/>
          <w:u w:val="single"/>
          <w:lang w:val="en-GB"/>
        </w:rPr>
        <w:t>6</w:t>
      </w:r>
      <w:r w:rsidR="00CD2C57" w:rsidRPr="00D45394">
        <w:rPr>
          <w:rFonts w:eastAsia="宋体" w:cs="Times New Roman"/>
          <w:b/>
          <w:kern w:val="0"/>
          <w:szCs w:val="21"/>
          <w:lang w:val="en-GB"/>
        </w:rPr>
        <w:t xml:space="preserve">: </w:t>
      </w:r>
      <w:r w:rsidR="00CD2C57" w:rsidRPr="00C60468">
        <w:rPr>
          <w:rFonts w:eastAsia="宋体" w:cs="Times New Roman"/>
          <w:b/>
          <w:kern w:val="0"/>
          <w:szCs w:val="21"/>
          <w:lang w:val="en-GB"/>
        </w:rPr>
        <w:t xml:space="preserve">Support NW-initiated release </w:t>
      </w:r>
      <w:r w:rsidR="00CD2C57">
        <w:rPr>
          <w:rFonts w:eastAsia="宋体" w:cs="Times New Roman"/>
          <w:b/>
          <w:kern w:val="0"/>
          <w:szCs w:val="21"/>
          <w:lang w:val="en-GB"/>
        </w:rPr>
        <w:t>for</w:t>
      </w:r>
      <w:r w:rsidR="00CD2C57" w:rsidRPr="00C60468">
        <w:rPr>
          <w:rFonts w:eastAsia="宋体" w:cs="Times New Roman"/>
          <w:b/>
          <w:kern w:val="0"/>
          <w:szCs w:val="21"/>
          <w:lang w:val="en-GB"/>
        </w:rPr>
        <w:t xml:space="preserve"> </w:t>
      </w:r>
      <w:r w:rsidR="00CD2C57">
        <w:rPr>
          <w:rFonts w:eastAsia="宋体" w:cs="Times New Roman"/>
          <w:b/>
          <w:kern w:val="0"/>
          <w:szCs w:val="21"/>
          <w:lang w:val="en-GB"/>
        </w:rPr>
        <w:t>preconfigured-</w:t>
      </w:r>
      <w:r w:rsidR="00CD2C57" w:rsidRPr="00C60468">
        <w:rPr>
          <w:rFonts w:eastAsia="宋体" w:cs="Times New Roman"/>
          <w:b/>
          <w:kern w:val="0"/>
          <w:szCs w:val="21"/>
          <w:lang w:val="en-GB"/>
        </w:rPr>
        <w:t xml:space="preserve">SRS. </w:t>
      </w:r>
    </w:p>
    <w:p w14:paraId="62BDAED3" w14:textId="5AEE3E5C" w:rsidR="001C004C" w:rsidRDefault="009215E5" w:rsidP="00510AF5">
      <w:pPr>
        <w:pStyle w:val="2"/>
      </w:pPr>
      <w:r>
        <w:t>3.</w:t>
      </w:r>
      <w:r w:rsidR="00366E04">
        <w:t xml:space="preserve">2 </w:t>
      </w:r>
      <w:r w:rsidR="001C004C" w:rsidRPr="001C004C">
        <w:t>SRS Activation Request</w:t>
      </w:r>
      <w:r w:rsidR="00A47A1B">
        <w:t xml:space="preserve"> for pre-configured SRS</w:t>
      </w:r>
    </w:p>
    <w:p w14:paraId="63BAA489" w14:textId="201E6759" w:rsidR="008F3E09" w:rsidRPr="008F3E09" w:rsidRDefault="008F3E09" w:rsidP="00DF7230">
      <w:pPr>
        <w:pStyle w:val="3GPPText"/>
      </w:pPr>
      <w:r w:rsidRPr="008F3E09">
        <w:rPr>
          <w:rFonts w:hint="eastAsia"/>
        </w:rPr>
        <w:t>D</w:t>
      </w:r>
      <w:r w:rsidRPr="008F3E09">
        <w:t xml:space="preserve">uring the last RAN2 </w:t>
      </w:r>
      <w:r w:rsidR="00962278">
        <w:t>meeting</w:t>
      </w:r>
      <w:r w:rsidRPr="008F3E09">
        <w:t xml:space="preserve">, the following </w:t>
      </w:r>
      <w:r w:rsidR="007620CE">
        <w:t>agreement was made for preconfigured SRS</w:t>
      </w:r>
      <w:r w:rsidR="006826D3">
        <w:t xml:space="preserve"> [</w:t>
      </w:r>
      <w:r w:rsidR="00275662">
        <w:t>3</w:t>
      </w:r>
      <w:r w:rsidR="006826D3">
        <w:t>]</w:t>
      </w:r>
      <w:r>
        <w:t>:</w:t>
      </w:r>
    </w:p>
    <w:tbl>
      <w:tblPr>
        <w:tblStyle w:val="afa"/>
        <w:tblW w:w="8930" w:type="dxa"/>
        <w:tblInd w:w="421" w:type="dxa"/>
        <w:tblLook w:val="04A0" w:firstRow="1" w:lastRow="0" w:firstColumn="1" w:lastColumn="0" w:noHBand="0" w:noVBand="1"/>
      </w:tblPr>
      <w:tblGrid>
        <w:gridCol w:w="8930"/>
      </w:tblGrid>
      <w:tr w:rsidR="001C004C" w:rsidRPr="00351E14" w14:paraId="3C5EF0D1" w14:textId="77777777" w:rsidTr="0049721A">
        <w:tc>
          <w:tcPr>
            <w:tcW w:w="8930" w:type="dxa"/>
          </w:tcPr>
          <w:p w14:paraId="21E8C678" w14:textId="77777777" w:rsidR="001C004C" w:rsidRPr="005A3A21" w:rsidRDefault="001C004C" w:rsidP="0049721A">
            <w:pPr>
              <w:spacing w:afterLines="0" w:after="0" w:line="240" w:lineRule="auto"/>
              <w:rPr>
                <w:rFonts w:eastAsia="MS Mincho" w:cs="Times New Roman"/>
                <w:kern w:val="0"/>
                <w:sz w:val="22"/>
                <w:szCs w:val="24"/>
                <w:lang w:eastAsia="en-GB"/>
              </w:rPr>
            </w:pPr>
            <w:r w:rsidRPr="005A3A21">
              <w:rPr>
                <w:rFonts w:eastAsia="MS Mincho" w:cs="Times New Roman"/>
                <w:kern w:val="0"/>
                <w:sz w:val="22"/>
                <w:szCs w:val="24"/>
                <w:highlight w:val="green"/>
                <w:lang w:eastAsia="en-GB"/>
              </w:rPr>
              <w:t>Agreement</w:t>
            </w:r>
            <w:r w:rsidRPr="005A3A21">
              <w:rPr>
                <w:rFonts w:eastAsia="MS Mincho" w:cs="Times New Roman"/>
                <w:kern w:val="0"/>
                <w:sz w:val="22"/>
                <w:szCs w:val="24"/>
                <w:lang w:eastAsia="en-GB"/>
              </w:rPr>
              <w:t>:</w:t>
            </w:r>
          </w:p>
          <w:p w14:paraId="7A12C00F" w14:textId="77777777" w:rsidR="001C004C" w:rsidRPr="00351E14" w:rsidRDefault="001C004C" w:rsidP="0049721A">
            <w:pPr>
              <w:spacing w:afterLines="0" w:after="0" w:line="240" w:lineRule="auto"/>
              <w:rPr>
                <w:rFonts w:ascii="Arial" w:hAnsi="Arial" w:cs="Arial"/>
                <w:sz w:val="18"/>
              </w:rPr>
            </w:pPr>
            <w:r w:rsidRPr="005A3A21">
              <w:rPr>
                <w:rFonts w:eastAsia="MS Mincho" w:cs="Times New Roman"/>
                <w:kern w:val="0"/>
                <w:sz w:val="22"/>
                <w:szCs w:val="24"/>
                <w:lang w:eastAsia="en-GB"/>
              </w:rPr>
              <w:t>RAN2 will introduce an activation indication and/or request for preconfigured SRS using at least Msg3/</w:t>
            </w:r>
            <w:proofErr w:type="spellStart"/>
            <w:r w:rsidRPr="005A3A21">
              <w:rPr>
                <w:rFonts w:eastAsia="MS Mincho" w:cs="Times New Roman"/>
                <w:kern w:val="0"/>
                <w:sz w:val="22"/>
                <w:szCs w:val="24"/>
                <w:lang w:eastAsia="en-GB"/>
              </w:rPr>
              <w:t>MsgA</w:t>
            </w:r>
            <w:proofErr w:type="spellEnd"/>
            <w:r w:rsidRPr="005A3A21">
              <w:rPr>
                <w:rFonts w:eastAsia="MS Mincho" w:cs="Times New Roman"/>
                <w:kern w:val="0"/>
                <w:sz w:val="22"/>
                <w:szCs w:val="24"/>
                <w:lang w:eastAsia="en-GB"/>
              </w:rPr>
              <w:t xml:space="preserve">; </w:t>
            </w:r>
            <w:r w:rsidRPr="00184972">
              <w:rPr>
                <w:rFonts w:eastAsia="MS Mincho" w:cs="Times New Roman"/>
                <w:kern w:val="0"/>
                <w:sz w:val="22"/>
                <w:szCs w:val="24"/>
                <w:highlight w:val="yellow"/>
                <w:lang w:eastAsia="en-GB"/>
              </w:rPr>
              <w:t>FFS if Msg1 would be supported also.</w:t>
            </w:r>
            <w:r w:rsidRPr="005A3A21">
              <w:rPr>
                <w:rFonts w:eastAsia="MS Mincho" w:cs="Times New Roman"/>
                <w:kern w:val="0"/>
                <w:sz w:val="22"/>
                <w:szCs w:val="24"/>
                <w:lang w:eastAsia="en-GB"/>
              </w:rPr>
              <w:t xml:space="preserve">  </w:t>
            </w:r>
            <w:r w:rsidRPr="005A3A21">
              <w:rPr>
                <w:rFonts w:eastAsia="MS Mincho" w:cs="Times New Roman"/>
                <w:kern w:val="0"/>
                <w:sz w:val="22"/>
                <w:szCs w:val="24"/>
                <w:highlight w:val="yellow"/>
                <w:lang w:eastAsia="en-GB"/>
              </w:rPr>
              <w:t xml:space="preserve">FFS RRC </w:t>
            </w:r>
            <w:proofErr w:type="spellStart"/>
            <w:r w:rsidRPr="005A3A21">
              <w:rPr>
                <w:rFonts w:eastAsia="MS Mincho" w:cs="Times New Roman"/>
                <w:kern w:val="0"/>
                <w:sz w:val="22"/>
                <w:szCs w:val="24"/>
                <w:highlight w:val="yellow"/>
                <w:lang w:eastAsia="en-GB"/>
              </w:rPr>
              <w:t>signalling</w:t>
            </w:r>
            <w:proofErr w:type="spellEnd"/>
            <w:r w:rsidRPr="005A3A21">
              <w:rPr>
                <w:rFonts w:eastAsia="MS Mincho" w:cs="Times New Roman"/>
                <w:kern w:val="0"/>
                <w:sz w:val="22"/>
                <w:szCs w:val="24"/>
                <w:highlight w:val="yellow"/>
                <w:lang w:eastAsia="en-GB"/>
              </w:rPr>
              <w:t xml:space="preserve"> or MAC CE for the Msg3/</w:t>
            </w:r>
            <w:proofErr w:type="spellStart"/>
            <w:r w:rsidRPr="005A3A21">
              <w:rPr>
                <w:rFonts w:eastAsia="MS Mincho" w:cs="Times New Roman"/>
                <w:kern w:val="0"/>
                <w:sz w:val="22"/>
                <w:szCs w:val="24"/>
                <w:highlight w:val="yellow"/>
                <w:lang w:eastAsia="en-GB"/>
              </w:rPr>
              <w:t>MsgA</w:t>
            </w:r>
            <w:proofErr w:type="spellEnd"/>
            <w:r w:rsidRPr="005A3A21">
              <w:rPr>
                <w:rFonts w:eastAsia="MS Mincho" w:cs="Times New Roman"/>
                <w:kern w:val="0"/>
                <w:sz w:val="22"/>
                <w:szCs w:val="24"/>
                <w:highlight w:val="yellow"/>
                <w:lang w:eastAsia="en-GB"/>
              </w:rPr>
              <w:t xml:space="preserve"> case, as for the configuration request.</w:t>
            </w:r>
            <w:r w:rsidRPr="005A3A21">
              <w:rPr>
                <w:rFonts w:eastAsia="MS Mincho" w:cs="Times New Roman"/>
                <w:kern w:val="0"/>
                <w:sz w:val="22"/>
                <w:szCs w:val="24"/>
                <w:lang w:eastAsia="en-GB"/>
              </w:rPr>
              <w:t xml:space="preserve">  This agreement does not imply that the UE will be allowed to transmit autonomously.</w:t>
            </w:r>
          </w:p>
        </w:tc>
      </w:tr>
    </w:tbl>
    <w:p w14:paraId="4CDE95B0" w14:textId="77AF0746" w:rsidR="004E5835" w:rsidRDefault="003963FC" w:rsidP="00DF7230">
      <w:pPr>
        <w:pStyle w:val="3GPPText"/>
      </w:pPr>
      <w:r>
        <w:t>To perform the activation, t</w:t>
      </w:r>
      <w:r w:rsidR="00463437">
        <w:t xml:space="preserve">he </w:t>
      </w:r>
      <w:proofErr w:type="spellStart"/>
      <w:r w:rsidR="00463437">
        <w:t>gNB</w:t>
      </w:r>
      <w:proofErr w:type="spellEnd"/>
      <w:r w:rsidR="00463437">
        <w:t xml:space="preserve"> needs to know the UE identity for activation, therefore Msg 1 is not a reasonable solution</w:t>
      </w:r>
      <w:r w:rsidR="00D0699C">
        <w:t xml:space="preserve"> that the UE has to send msg3</w:t>
      </w:r>
      <w:r w:rsidR="006247DA">
        <w:t>. Only after contention</w:t>
      </w:r>
      <w:r w:rsidR="00D0699C">
        <w:t xml:space="preserve"> resolution</w:t>
      </w:r>
      <w:r w:rsidR="006247DA">
        <w:t xml:space="preserve"> in msg4, the UE can begin to transmit SRS</w:t>
      </w:r>
      <w:r w:rsidR="00463437">
        <w:t xml:space="preserve">. </w:t>
      </w:r>
      <w:r w:rsidR="00320F6B">
        <w:rPr>
          <w:rFonts w:hint="eastAsia"/>
        </w:rPr>
        <w:t>S</w:t>
      </w:r>
      <w:r w:rsidR="00320F6B">
        <w:t>imilar with SRS configuration request,</w:t>
      </w:r>
      <w:r w:rsidR="00E76713">
        <w:t xml:space="preserve"> SRS activation reques</w:t>
      </w:r>
      <w:r w:rsidR="003A3752">
        <w:t xml:space="preserve">t </w:t>
      </w:r>
      <w:r w:rsidR="00E76713">
        <w:t>can also</w:t>
      </w:r>
      <w:r w:rsidR="003A3752">
        <w:t xml:space="preserve"> be supported by </w:t>
      </w:r>
      <w:r w:rsidR="00854B72">
        <w:t>the legacy</w:t>
      </w:r>
      <w:r w:rsidR="00320F6B">
        <w:t xml:space="preserve"> </w:t>
      </w:r>
      <w:proofErr w:type="spellStart"/>
      <w:r w:rsidR="00320F6B" w:rsidRPr="00320F6B">
        <w:rPr>
          <w:i/>
        </w:rPr>
        <w:t>RRCResumeRequest</w:t>
      </w:r>
      <w:proofErr w:type="spellEnd"/>
      <w:r w:rsidR="00320F6B">
        <w:t xml:space="preserve"> message</w:t>
      </w:r>
      <w:r w:rsidR="00E76713">
        <w:t xml:space="preserve"> with a new cause value</w:t>
      </w:r>
      <w:r w:rsidR="00463437">
        <w:t xml:space="preserve">. </w:t>
      </w:r>
      <w:r w:rsidR="00DD13AF">
        <w:t xml:space="preserve">However, </w:t>
      </w:r>
      <w:r w:rsidR="005A17E5">
        <w:t xml:space="preserve">instead of introducing </w:t>
      </w:r>
      <w:r w:rsidR="004E5835">
        <w:t>two</w:t>
      </w:r>
      <w:r w:rsidR="002B0EF9">
        <w:t xml:space="preserve"> separate</w:t>
      </w:r>
      <w:r w:rsidR="004E5835">
        <w:t xml:space="preserve"> </w:t>
      </w:r>
      <w:r w:rsidR="005A17E5">
        <w:t>new cause</w:t>
      </w:r>
      <w:r w:rsidR="00854B72">
        <w:t xml:space="preserve"> values</w:t>
      </w:r>
      <w:r w:rsidR="005F08D3">
        <w:t xml:space="preserve">, we </w:t>
      </w:r>
      <w:r w:rsidR="00E82FE6">
        <w:t xml:space="preserve">think only a single resume caused is needed. We </w:t>
      </w:r>
      <w:r w:rsidR="005F08D3">
        <w:t xml:space="preserve">prefer a unified design for </w:t>
      </w:r>
      <w:r w:rsidR="00854B72">
        <w:t xml:space="preserve">SRS </w:t>
      </w:r>
      <w:r w:rsidR="005F08D3">
        <w:t>configuration and activation</w:t>
      </w:r>
      <w:r w:rsidR="00CF08EC">
        <w:t xml:space="preserve">. </w:t>
      </w:r>
      <w:r w:rsidR="004E5835">
        <w:t xml:space="preserve">The issue is </w:t>
      </w:r>
      <w:r w:rsidR="00047C77">
        <w:t xml:space="preserve">that the </w:t>
      </w:r>
      <w:proofErr w:type="spellStart"/>
      <w:r w:rsidR="004E5835">
        <w:t>gNB</w:t>
      </w:r>
      <w:proofErr w:type="spellEnd"/>
      <w:r w:rsidR="004E5835">
        <w:t xml:space="preserve"> should distinguish them when receiving the</w:t>
      </w:r>
      <w:r w:rsidR="002B0EF9">
        <w:t xml:space="preserve"> request, which needs the involvement of RAN3. Therefore, it is also proposed to </w:t>
      </w:r>
      <w:r w:rsidR="008B4FB8">
        <w:t>send LS to RAN3</w:t>
      </w:r>
      <w:r w:rsidR="002B0EF9">
        <w:t xml:space="preserve">. </w:t>
      </w:r>
    </w:p>
    <w:p w14:paraId="7D73EBF4" w14:textId="3A5C0028" w:rsidR="001C004C" w:rsidRPr="00A35832" w:rsidRDefault="002D2AA3" w:rsidP="00872C8E">
      <w:pPr>
        <w:pStyle w:val="B1"/>
        <w:spacing w:after="120" w:line="240" w:lineRule="auto"/>
        <w:ind w:left="0" w:firstLine="0"/>
      </w:pPr>
      <w:r w:rsidRPr="00DD13AF">
        <w:rPr>
          <w:rFonts w:eastAsiaTheme="minorEastAsia" w:cstheme="minorBidi" w:hint="eastAsia"/>
          <w:b/>
          <w:i/>
          <w:kern w:val="2"/>
          <w:sz w:val="21"/>
          <w:szCs w:val="22"/>
          <w:u w:val="single"/>
        </w:rPr>
        <w:t>P</w:t>
      </w:r>
      <w:r w:rsidRPr="00DD13AF">
        <w:rPr>
          <w:rFonts w:eastAsiaTheme="minorEastAsia" w:cstheme="minorBidi"/>
          <w:b/>
          <w:i/>
          <w:kern w:val="2"/>
          <w:sz w:val="21"/>
          <w:szCs w:val="22"/>
          <w:u w:val="single"/>
        </w:rPr>
        <w:t>roposal</w:t>
      </w:r>
      <w:r>
        <w:rPr>
          <w:rFonts w:eastAsiaTheme="minorEastAsia" w:cstheme="minorBidi"/>
          <w:b/>
          <w:i/>
          <w:kern w:val="2"/>
          <w:sz w:val="21"/>
          <w:szCs w:val="22"/>
          <w:u w:val="single"/>
        </w:rPr>
        <w:t>7</w:t>
      </w:r>
      <w:r w:rsidR="00CF08EC" w:rsidRPr="00DD13AF">
        <w:rPr>
          <w:rFonts w:eastAsiaTheme="minorEastAsia" w:cstheme="minorBidi"/>
          <w:b/>
          <w:kern w:val="2"/>
          <w:sz w:val="21"/>
          <w:szCs w:val="22"/>
        </w:rPr>
        <w:t>: Support a unified design for SRS Configuration Request and SRS Activation Request</w:t>
      </w:r>
      <w:r w:rsidR="00BC2AE1">
        <w:rPr>
          <w:rFonts w:eastAsiaTheme="minorEastAsia" w:cstheme="minorBidi"/>
          <w:b/>
          <w:kern w:val="2"/>
          <w:sz w:val="21"/>
          <w:szCs w:val="22"/>
        </w:rPr>
        <w:t xml:space="preserve"> for pre-configured SRS</w:t>
      </w:r>
      <w:r w:rsidR="00A54DA4">
        <w:rPr>
          <w:rFonts w:eastAsiaTheme="minorEastAsia" w:cstheme="minorBidi"/>
          <w:b/>
          <w:kern w:val="2"/>
          <w:sz w:val="21"/>
          <w:szCs w:val="22"/>
        </w:rPr>
        <w:t xml:space="preserve"> when positioning event is triggered</w:t>
      </w:r>
      <w:r w:rsidR="00F80310">
        <w:rPr>
          <w:rFonts w:eastAsiaTheme="minorEastAsia" w:cstheme="minorBidi"/>
          <w:b/>
          <w:kern w:val="2"/>
          <w:sz w:val="21"/>
          <w:szCs w:val="22"/>
        </w:rPr>
        <w:t xml:space="preserve">, i.e., same resume cause for the </w:t>
      </w:r>
      <w:proofErr w:type="spellStart"/>
      <w:r w:rsidR="00F80310" w:rsidRPr="00AB2F39">
        <w:rPr>
          <w:rFonts w:eastAsiaTheme="minorEastAsia" w:cstheme="minorBidi"/>
          <w:b/>
          <w:i/>
          <w:kern w:val="2"/>
          <w:sz w:val="21"/>
          <w:szCs w:val="22"/>
        </w:rPr>
        <w:t>RRCResumeRequest</w:t>
      </w:r>
      <w:proofErr w:type="spellEnd"/>
      <w:r w:rsidR="00F80310">
        <w:rPr>
          <w:rFonts w:eastAsiaTheme="minorEastAsia" w:cstheme="minorBidi"/>
          <w:b/>
          <w:kern w:val="2"/>
          <w:sz w:val="21"/>
          <w:szCs w:val="22"/>
        </w:rPr>
        <w:t xml:space="preserve"> message</w:t>
      </w:r>
      <w:r w:rsidR="00CF08EC" w:rsidRPr="00DD13AF">
        <w:rPr>
          <w:rFonts w:eastAsiaTheme="minorEastAsia" w:cstheme="minorBidi"/>
          <w:b/>
          <w:kern w:val="2"/>
          <w:sz w:val="21"/>
          <w:szCs w:val="22"/>
        </w:rPr>
        <w:t xml:space="preserve">. </w:t>
      </w:r>
      <w:r w:rsidR="008B4FB8">
        <w:rPr>
          <w:rFonts w:eastAsiaTheme="minorEastAsia" w:cstheme="minorBidi"/>
          <w:b/>
          <w:kern w:val="2"/>
          <w:sz w:val="21"/>
          <w:szCs w:val="22"/>
        </w:rPr>
        <w:t xml:space="preserve">Send LS to RAN3. </w:t>
      </w:r>
      <w:bookmarkEnd w:id="6"/>
    </w:p>
    <w:p w14:paraId="2BA9F23F" w14:textId="2D417C63" w:rsidR="00D55BA8" w:rsidRPr="00E97033" w:rsidRDefault="00A51DA6" w:rsidP="00A51DA6">
      <w:pPr>
        <w:pStyle w:val="1"/>
      </w:pPr>
      <w:r>
        <w:t>4.</w:t>
      </w:r>
      <w:r>
        <w:tab/>
      </w:r>
      <w:r w:rsidR="00E97033" w:rsidRPr="00E97033">
        <w:t>Overall Stage-2 Procedure</w:t>
      </w:r>
      <w:r w:rsidR="00EE6C3A" w:rsidRPr="00E97033">
        <w:t xml:space="preserve"> </w:t>
      </w:r>
      <w:r w:rsidR="002E7146">
        <w:t>for LPHAP</w:t>
      </w:r>
    </w:p>
    <w:p w14:paraId="0677DFE6" w14:textId="77777777" w:rsidR="008E13E7" w:rsidRPr="000653A7" w:rsidRDefault="008E13E7" w:rsidP="008E13E7">
      <w:pPr>
        <w:pStyle w:val="3GPPText"/>
      </w:pPr>
      <w:r>
        <w:rPr>
          <w:rFonts w:hint="eastAsia"/>
          <w:lang w:eastAsia="zh-CN"/>
        </w:rPr>
        <w:t>In</w:t>
      </w:r>
      <w:r>
        <w:t xml:space="preserve"> summary, t</w:t>
      </w:r>
      <w:r w:rsidRPr="000653A7">
        <w:t xml:space="preserve">he following gives a detailed procedure for the SRS configuration with positioning validity area. It is proposed to adopt the procedure as the baseline for the discussion.  </w:t>
      </w:r>
    </w:p>
    <w:p w14:paraId="3FD51CF2" w14:textId="00038D00" w:rsidR="008E13E7" w:rsidRPr="00D960C1" w:rsidRDefault="002D2AA3" w:rsidP="008E13E7">
      <w:pPr>
        <w:pStyle w:val="3GPPText"/>
      </w:pPr>
      <w:r w:rsidRPr="003150C6">
        <w:rPr>
          <w:rFonts w:eastAsiaTheme="minorEastAsia" w:cstheme="minorBidi"/>
          <w:b/>
          <w:i/>
          <w:kern w:val="2"/>
          <w:sz w:val="21"/>
          <w:szCs w:val="22"/>
          <w:u w:val="single"/>
          <w:lang w:eastAsia="zh-CN"/>
        </w:rPr>
        <w:t>Proposal</w:t>
      </w:r>
      <w:r>
        <w:rPr>
          <w:rFonts w:eastAsiaTheme="minorEastAsia" w:cstheme="minorBidi"/>
          <w:b/>
          <w:i/>
          <w:kern w:val="2"/>
          <w:sz w:val="21"/>
          <w:szCs w:val="22"/>
          <w:u w:val="single"/>
          <w:lang w:eastAsia="zh-CN"/>
        </w:rPr>
        <w:t>8</w:t>
      </w:r>
      <w:r w:rsidR="008E13E7" w:rsidRPr="003150C6">
        <w:rPr>
          <w:rFonts w:eastAsiaTheme="minorEastAsia" w:cstheme="minorBidi"/>
          <w:b/>
          <w:kern w:val="2"/>
          <w:sz w:val="21"/>
          <w:szCs w:val="22"/>
          <w:lang w:eastAsia="zh-CN"/>
        </w:rPr>
        <w:t xml:space="preserve">: </w:t>
      </w:r>
      <w:r w:rsidR="008E13E7" w:rsidRPr="00D960C1">
        <w:rPr>
          <w:rFonts w:eastAsiaTheme="minorEastAsia" w:cstheme="minorBidi"/>
          <w:b/>
          <w:kern w:val="2"/>
          <w:sz w:val="21"/>
          <w:szCs w:val="22"/>
          <w:lang w:eastAsia="zh-CN"/>
        </w:rPr>
        <w:t>Adopt the following procedure as the baseline for the discussion on SRS configuration with validity area</w:t>
      </w:r>
      <w:r w:rsidR="00554153">
        <w:rPr>
          <w:rFonts w:eastAsiaTheme="minorEastAsia" w:cstheme="minorBidi"/>
          <w:b/>
          <w:kern w:val="2"/>
          <w:sz w:val="21"/>
          <w:szCs w:val="22"/>
          <w:lang w:eastAsia="zh-CN"/>
        </w:rPr>
        <w:t xml:space="preserve"> and SRS pre-configuration. </w:t>
      </w:r>
    </w:p>
    <w:tbl>
      <w:tblPr>
        <w:tblStyle w:val="afa"/>
        <w:tblW w:w="0" w:type="auto"/>
        <w:tblInd w:w="137" w:type="dxa"/>
        <w:tblLook w:val="04A0" w:firstRow="1" w:lastRow="0" w:firstColumn="1" w:lastColumn="0" w:noHBand="0" w:noVBand="1"/>
      </w:tblPr>
      <w:tblGrid>
        <w:gridCol w:w="9492"/>
      </w:tblGrid>
      <w:tr w:rsidR="008E13E7" w14:paraId="723AA8CA" w14:textId="77777777" w:rsidTr="00126409">
        <w:tc>
          <w:tcPr>
            <w:tcW w:w="9494" w:type="dxa"/>
          </w:tcPr>
          <w:p w14:paraId="6DC45810" w14:textId="3AF6657C" w:rsidR="008E13E7" w:rsidRDefault="00797C65" w:rsidP="00126409">
            <w:pPr>
              <w:spacing w:beforeLines="50" w:before="120" w:after="120"/>
              <w:jc w:val="center"/>
              <w:rPr>
                <w:lang w:val="en-GB"/>
              </w:rPr>
            </w:pPr>
            <w:r>
              <w:rPr>
                <w:noProof/>
              </w:rPr>
              <w:lastRenderedPageBreak/>
              <w:drawing>
                <wp:inline distT="0" distB="0" distL="0" distR="0" wp14:anchorId="15088B7A" wp14:editId="4F6E2493">
                  <wp:extent cx="4655127" cy="389400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8270" cy="3904996"/>
                          </a:xfrm>
                          <a:prstGeom prst="rect">
                            <a:avLst/>
                          </a:prstGeom>
                        </pic:spPr>
                      </pic:pic>
                    </a:graphicData>
                  </a:graphic>
                </wp:inline>
              </w:drawing>
            </w:r>
          </w:p>
          <w:p w14:paraId="20734A16" w14:textId="77777777" w:rsidR="008E13E7" w:rsidRDefault="008E13E7" w:rsidP="00126409">
            <w:pPr>
              <w:spacing w:beforeLines="50" w:before="120" w:after="120"/>
              <w:jc w:val="center"/>
              <w:rPr>
                <w:b/>
                <w:i/>
                <w:lang w:val="en-GB"/>
              </w:rPr>
            </w:pPr>
            <w:r>
              <w:rPr>
                <w:b/>
                <w:i/>
                <w:lang w:val="en-GB"/>
              </w:rPr>
              <w:t>Figure 3, SRS configuration request for UL positioning with validity area</w:t>
            </w:r>
          </w:p>
          <w:p w14:paraId="01EDF39B" w14:textId="77777777" w:rsidR="008E13E7" w:rsidRDefault="008E13E7" w:rsidP="00126409">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w:t>
            </w:r>
            <w:r w:rsidRPr="000A1EF9">
              <w:rPr>
                <w:sz w:val="21"/>
                <w:szCs w:val="21"/>
                <w:lang w:val="en-GB"/>
              </w:rPr>
              <w:tab/>
            </w:r>
            <w:r w:rsidRPr="00720448">
              <w:rPr>
                <w:sz w:val="21"/>
                <w:szCs w:val="21"/>
                <w:lang w:val="en-GB"/>
              </w:rPr>
              <w:t xml:space="preserve">LMF collects the candidate SRS configurations of the TRPs via TRP </w:t>
            </w:r>
            <w:r>
              <w:rPr>
                <w:sz w:val="21"/>
                <w:szCs w:val="21"/>
                <w:lang w:val="en-GB"/>
              </w:rPr>
              <w:t>INFORMATION REQUEST message.</w:t>
            </w:r>
          </w:p>
          <w:p w14:paraId="20A72AF9" w14:textId="77777777" w:rsidR="008E13E7" w:rsidRDefault="008E13E7" w:rsidP="00126409">
            <w:pPr>
              <w:pStyle w:val="B1"/>
              <w:spacing w:beforeLines="50" w:before="120" w:after="120" w:line="240" w:lineRule="auto"/>
              <w:jc w:val="left"/>
              <w:rPr>
                <w:sz w:val="21"/>
                <w:szCs w:val="21"/>
                <w:lang w:val="en-GB"/>
              </w:rPr>
            </w:pPr>
            <w:r>
              <w:rPr>
                <w:sz w:val="21"/>
                <w:szCs w:val="21"/>
                <w:lang w:val="en-GB"/>
              </w:rPr>
              <w:t xml:space="preserve">2. The </w:t>
            </w:r>
            <w:proofErr w:type="spellStart"/>
            <w:r>
              <w:rPr>
                <w:sz w:val="21"/>
                <w:szCs w:val="21"/>
                <w:lang w:val="en-GB"/>
              </w:rPr>
              <w:t>gNBs</w:t>
            </w:r>
            <w:proofErr w:type="spellEnd"/>
            <w:r>
              <w:rPr>
                <w:sz w:val="21"/>
                <w:szCs w:val="21"/>
                <w:lang w:val="en-GB"/>
              </w:rPr>
              <w:t xml:space="preserve"> sends the response with available SRS configurations via TRP INFORMATION RESPONSE message.</w:t>
            </w:r>
          </w:p>
          <w:p w14:paraId="482845A3" w14:textId="7DC24E6A" w:rsidR="008E13E7" w:rsidRDefault="008E13E7" w:rsidP="00126409">
            <w:pPr>
              <w:pStyle w:val="B1"/>
              <w:spacing w:beforeLines="50" w:before="120" w:after="120" w:line="240" w:lineRule="auto"/>
              <w:jc w:val="left"/>
              <w:rPr>
                <w:sz w:val="21"/>
                <w:szCs w:val="21"/>
                <w:lang w:val="en-GB"/>
              </w:rPr>
            </w:pPr>
            <w:r>
              <w:rPr>
                <w:sz w:val="21"/>
                <w:szCs w:val="21"/>
                <w:lang w:val="en-GB"/>
              </w:rPr>
              <w:t>3</w:t>
            </w:r>
            <w:r w:rsidR="006204CB">
              <w:rPr>
                <w:sz w:val="21"/>
                <w:szCs w:val="21"/>
                <w:lang w:val="en-GB"/>
              </w:rPr>
              <w:t>-4</w:t>
            </w:r>
            <w:r>
              <w:rPr>
                <w:sz w:val="21"/>
                <w:szCs w:val="21"/>
                <w:lang w:val="en-GB"/>
              </w:rPr>
              <w:t xml:space="preserve">.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configurations and sends to the LMF via POSITIONING INFORMATION RESPONSE message. </w:t>
            </w:r>
          </w:p>
          <w:p w14:paraId="5BBEB942" w14:textId="4DAA3BF1" w:rsidR="008E13E7" w:rsidRPr="00720448" w:rsidRDefault="008E13E7" w:rsidP="00126409">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to the UE via </w:t>
            </w:r>
            <w:proofErr w:type="spellStart"/>
            <w:r>
              <w:rPr>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p>
          <w:p w14:paraId="3ED60CE4"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6.</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34B96098"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7</w:t>
            </w:r>
            <w:r w:rsidRPr="000A1EF9">
              <w:rPr>
                <w:sz w:val="21"/>
                <w:szCs w:val="21"/>
                <w:lang w:val="en-GB"/>
              </w:rPr>
              <w:t>.</w:t>
            </w:r>
            <w:r w:rsidRPr="000A1EF9">
              <w:rPr>
                <w:sz w:val="21"/>
                <w:szCs w:val="21"/>
                <w:lang w:val="en-GB"/>
              </w:rPr>
              <w:tab/>
              <w:t>The UE send</w:t>
            </w:r>
            <w:r>
              <w:rPr>
                <w:sz w:val="21"/>
                <w:szCs w:val="21"/>
                <w:lang w:val="en-GB"/>
              </w:rPr>
              <w:t xml:space="preserve">s RRC Resume Request message </w:t>
            </w:r>
            <w:r w:rsidRPr="000A1EF9">
              <w:rPr>
                <w:sz w:val="21"/>
                <w:szCs w:val="21"/>
                <w:lang w:val="en-GB"/>
              </w:rPr>
              <w:t xml:space="preserve">to the newly selected </w:t>
            </w:r>
            <w:proofErr w:type="spellStart"/>
            <w:r w:rsidRPr="000A1EF9">
              <w:rPr>
                <w:sz w:val="21"/>
                <w:szCs w:val="21"/>
                <w:lang w:val="en-GB"/>
              </w:rPr>
              <w:t>gNB</w:t>
            </w:r>
            <w:proofErr w:type="spellEnd"/>
            <w:r w:rsidRPr="000A1EF9">
              <w:rPr>
                <w:sz w:val="21"/>
                <w:szCs w:val="21"/>
                <w:lang w:val="en-GB"/>
              </w:rPr>
              <w:t>;</w:t>
            </w:r>
          </w:p>
          <w:p w14:paraId="46BB71EC" w14:textId="16CA6F3C" w:rsidR="008E13E7" w:rsidRPr="000A1EF9" w:rsidRDefault="008E13E7" w:rsidP="00126409">
            <w:pPr>
              <w:pStyle w:val="B1"/>
              <w:spacing w:beforeLines="50" w:before="120" w:after="120" w:line="240" w:lineRule="auto"/>
              <w:jc w:val="left"/>
              <w:rPr>
                <w:sz w:val="21"/>
                <w:szCs w:val="21"/>
                <w:lang w:val="en-GB"/>
              </w:rPr>
            </w:pPr>
            <w:r>
              <w:rPr>
                <w:rFonts w:hint="eastAsia"/>
                <w:sz w:val="21"/>
                <w:szCs w:val="21"/>
                <w:lang w:val="en-GB"/>
              </w:rPr>
              <w:t>8</w:t>
            </w:r>
            <w:r>
              <w:rPr>
                <w:sz w:val="21"/>
                <w:szCs w:val="21"/>
                <w:lang w:val="en-GB"/>
              </w:rPr>
              <w:t xml:space="preserve">. The network determines SRS configuration and the associated validity area for the UE, the detailed procedures pending to RAN3. </w:t>
            </w:r>
          </w:p>
          <w:p w14:paraId="200E483F" w14:textId="2E95BAF4" w:rsidR="008E13E7" w:rsidRPr="000A1EF9" w:rsidRDefault="008E13E7" w:rsidP="00126409">
            <w:pPr>
              <w:pStyle w:val="B1"/>
              <w:spacing w:beforeLines="50" w:before="120" w:after="120" w:line="240" w:lineRule="auto"/>
              <w:jc w:val="left"/>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w:t>
            </w:r>
            <w:r w:rsidR="00B265EB">
              <w:rPr>
                <w:sz w:val="21"/>
                <w:szCs w:val="21"/>
                <w:lang w:val="en-GB"/>
              </w:rPr>
              <w:t xml:space="preserve">and validity area </w:t>
            </w:r>
            <w:r w:rsidRPr="000A1EF9">
              <w:rPr>
                <w:sz w:val="21"/>
                <w:szCs w:val="21"/>
                <w:lang w:val="en-GB"/>
              </w:rPr>
              <w:t>configuration;</w:t>
            </w:r>
            <w:r w:rsidR="00B265EB">
              <w:rPr>
                <w:sz w:val="21"/>
                <w:szCs w:val="21"/>
                <w:lang w:val="en-GB"/>
              </w:rPr>
              <w:t xml:space="preserve"> Or the serving </w:t>
            </w:r>
            <w:proofErr w:type="spellStart"/>
            <w:r w:rsidR="00B265EB">
              <w:rPr>
                <w:sz w:val="21"/>
                <w:szCs w:val="21"/>
                <w:lang w:val="en-GB"/>
              </w:rPr>
              <w:t>gNB</w:t>
            </w:r>
            <w:proofErr w:type="spellEnd"/>
            <w:r w:rsidR="00B265EB">
              <w:rPr>
                <w:sz w:val="21"/>
                <w:szCs w:val="21"/>
                <w:lang w:val="en-GB"/>
              </w:rPr>
              <w:t xml:space="preserve"> activates the SRS transmission preconfigured in the UE. </w:t>
            </w:r>
          </w:p>
          <w:p w14:paraId="5EF666BC"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t xml:space="preserve">LMF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2DD02FF0"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26CBC469" w14:textId="77777777" w:rsidR="008E13E7" w:rsidRPr="007042D6" w:rsidRDefault="008E13E7" w:rsidP="00126409">
            <w:pPr>
              <w:pStyle w:val="Proposallist"/>
              <w:tabs>
                <w:tab w:val="clear" w:pos="1560"/>
                <w:tab w:val="left" w:pos="1140"/>
              </w:tabs>
              <w:spacing w:after="120"/>
              <w:ind w:left="0" w:firstLineChars="150" w:firstLine="315"/>
              <w:rPr>
                <w:b w:val="0"/>
              </w:rPr>
            </w:pPr>
            <w:r w:rsidRPr="007042D6">
              <w:rPr>
                <w:b w:val="0"/>
                <w:sz w:val="21"/>
                <w:szCs w:val="21"/>
              </w:rPr>
              <w:t xml:space="preserve">12. </w:t>
            </w:r>
            <w:r>
              <w:rPr>
                <w:b w:val="0"/>
                <w:sz w:val="21"/>
                <w:szCs w:val="21"/>
              </w:rPr>
              <w:t xml:space="preserve">The </w:t>
            </w:r>
            <w:proofErr w:type="spellStart"/>
            <w:r w:rsidRPr="007042D6">
              <w:rPr>
                <w:b w:val="0"/>
                <w:sz w:val="21"/>
                <w:szCs w:val="21"/>
              </w:rPr>
              <w:t>gNB</w:t>
            </w:r>
            <w:r>
              <w:rPr>
                <w:b w:val="0"/>
                <w:sz w:val="21"/>
                <w:szCs w:val="21"/>
              </w:rPr>
              <w:t>s</w:t>
            </w:r>
            <w:proofErr w:type="spellEnd"/>
            <w:r w:rsidRPr="007042D6">
              <w:rPr>
                <w:b w:val="0"/>
                <w:sz w:val="21"/>
                <w:szCs w:val="21"/>
              </w:rPr>
              <w:t xml:space="preserve"> </w:t>
            </w:r>
            <w:r>
              <w:rPr>
                <w:b w:val="0"/>
                <w:sz w:val="21"/>
                <w:szCs w:val="21"/>
              </w:rPr>
              <w:t>measure</w:t>
            </w:r>
            <w:r w:rsidRPr="007042D6">
              <w:rPr>
                <w:b w:val="0"/>
                <w:sz w:val="21"/>
                <w:szCs w:val="21"/>
              </w:rPr>
              <w:t xml:space="preserve"> the SRS and sends measurement report to the LMF.</w:t>
            </w:r>
          </w:p>
        </w:tc>
      </w:tr>
    </w:tbl>
    <w:p w14:paraId="46494D1E" w14:textId="4C3491BE" w:rsidR="0033722D" w:rsidRPr="0033722D" w:rsidRDefault="006D7F2F" w:rsidP="006D7F2F">
      <w:pPr>
        <w:pStyle w:val="1"/>
        <w:rPr>
          <w:rFonts w:eastAsiaTheme="minorEastAsia"/>
          <w:lang w:eastAsia="zh-CN"/>
        </w:rPr>
      </w:pPr>
      <w:r>
        <w:rPr>
          <w:rFonts w:eastAsiaTheme="minorEastAsia"/>
          <w:lang w:eastAsia="zh-CN"/>
        </w:rPr>
        <w:lastRenderedPageBreak/>
        <w:t>5.</w:t>
      </w:r>
      <w:r>
        <w:rPr>
          <w:rFonts w:eastAsiaTheme="minorEastAsia"/>
          <w:lang w:eastAsia="zh-CN"/>
        </w:rPr>
        <w:tab/>
      </w:r>
      <w:r w:rsidR="0033722D">
        <w:rPr>
          <w:rFonts w:eastAsiaTheme="minorEastAsia"/>
          <w:lang w:eastAsia="zh-CN"/>
        </w:rPr>
        <w:t xml:space="preserve">UE </w:t>
      </w:r>
      <w:r w:rsidR="0033722D">
        <w:rPr>
          <w:rFonts w:eastAsiaTheme="minorEastAsia" w:hint="eastAsia"/>
          <w:lang w:eastAsia="zh-CN"/>
        </w:rPr>
        <w:t>cap</w:t>
      </w:r>
      <w:r w:rsidR="0033722D">
        <w:rPr>
          <w:rFonts w:eastAsiaTheme="minorEastAsia"/>
          <w:lang w:eastAsia="zh-CN"/>
        </w:rPr>
        <w:t xml:space="preserve">abilities </w:t>
      </w:r>
      <w:r w:rsidR="002F57E7">
        <w:rPr>
          <w:rFonts w:eastAsiaTheme="minorEastAsia"/>
          <w:lang w:eastAsia="zh-CN"/>
        </w:rPr>
        <w:t>for LPHAP</w:t>
      </w:r>
    </w:p>
    <w:p w14:paraId="577F31D7" w14:textId="509BD447" w:rsidR="00AD3E38" w:rsidRPr="00AD3E38" w:rsidRDefault="004D5AA7" w:rsidP="0058714D">
      <w:pPr>
        <w:tabs>
          <w:tab w:val="left" w:pos="6564"/>
        </w:tabs>
        <w:spacing w:after="120"/>
        <w:rPr>
          <w:lang w:val="en-GB"/>
        </w:rPr>
      </w:pPr>
      <w:r>
        <w:rPr>
          <w:lang w:val="en-GB"/>
        </w:rPr>
        <w:t xml:space="preserve">In the WID of the LPHAP, SRS with validity area and preconfigured SRS have been listed as two independent objectives. This means that </w:t>
      </w:r>
      <w:r w:rsidR="00C41D07">
        <w:rPr>
          <w:lang w:val="en-GB"/>
        </w:rPr>
        <w:t xml:space="preserve">one of them can work on its own or the two features can work together. </w:t>
      </w:r>
      <w:r w:rsidR="006C1203">
        <w:rPr>
          <w:rFonts w:hint="eastAsia"/>
          <w:lang w:val="en-GB"/>
        </w:rPr>
        <w:t>T</w:t>
      </w:r>
      <w:r w:rsidR="006C1203">
        <w:rPr>
          <w:lang w:val="en-GB"/>
        </w:rPr>
        <w:t>he</w:t>
      </w:r>
      <w:r w:rsidR="00BF0386">
        <w:rPr>
          <w:lang w:val="en-GB"/>
        </w:rPr>
        <w:t xml:space="preserve"> configuration of SRS </w:t>
      </w:r>
      <w:r w:rsidR="00680E97">
        <w:rPr>
          <w:lang w:val="en-GB"/>
        </w:rPr>
        <w:t xml:space="preserve">with validity area </w:t>
      </w:r>
      <w:r w:rsidR="00BF0386">
        <w:rPr>
          <w:lang w:val="en-GB"/>
        </w:rPr>
        <w:t>for positioning in RRC_INACTIVE state is subject</w:t>
      </w:r>
      <w:r w:rsidR="008B1FCC">
        <w:rPr>
          <w:lang w:val="en-GB"/>
        </w:rPr>
        <w:t xml:space="preserve"> to</w:t>
      </w:r>
      <w:r w:rsidR="00BF0386">
        <w:rPr>
          <w:lang w:val="en-GB"/>
        </w:rPr>
        <w:t xml:space="preserve"> </w:t>
      </w:r>
      <w:r w:rsidR="006C1203">
        <w:rPr>
          <w:lang w:val="en-GB"/>
        </w:rPr>
        <w:t>UE capability</w:t>
      </w:r>
      <w:r w:rsidR="00381D1E">
        <w:rPr>
          <w:lang w:val="en-GB"/>
        </w:rPr>
        <w:t xml:space="preserve">, which should be exposed to both the serving </w:t>
      </w:r>
      <w:proofErr w:type="spellStart"/>
      <w:r w:rsidR="00381D1E">
        <w:rPr>
          <w:lang w:val="en-GB"/>
        </w:rPr>
        <w:t>gNB</w:t>
      </w:r>
      <w:proofErr w:type="spellEnd"/>
      <w:r w:rsidR="00381D1E">
        <w:rPr>
          <w:lang w:val="en-GB"/>
        </w:rPr>
        <w:t xml:space="preserve"> and the LMF.</w:t>
      </w:r>
      <w:r w:rsidR="001B32D8">
        <w:rPr>
          <w:lang w:val="en-GB"/>
        </w:rPr>
        <w:t xml:space="preserve"> </w:t>
      </w:r>
      <w:r w:rsidR="001D5747">
        <w:rPr>
          <w:lang w:val="en-GB"/>
        </w:rPr>
        <w:t>To support SRS</w:t>
      </w:r>
      <w:r w:rsidR="0015346E">
        <w:rPr>
          <w:lang w:val="en-GB"/>
        </w:rPr>
        <w:t xml:space="preserve"> with validity area</w:t>
      </w:r>
      <w:r w:rsidR="005711E8">
        <w:rPr>
          <w:lang w:val="en-GB"/>
        </w:rPr>
        <w:t>, the UE capability should include the support of area-specific TA</w:t>
      </w:r>
      <w:r w:rsidR="004554EB">
        <w:rPr>
          <w:lang w:val="en-GB"/>
        </w:rPr>
        <w:t xml:space="preserve"> timer</w:t>
      </w:r>
      <w:r w:rsidR="005711E8">
        <w:rPr>
          <w:lang w:val="en-GB"/>
        </w:rPr>
        <w:t>, area-specific RSRP</w:t>
      </w:r>
      <w:r w:rsidR="00CC7B80">
        <w:rPr>
          <w:lang w:val="en-GB"/>
        </w:rPr>
        <w:t xml:space="preserve"> </w:t>
      </w:r>
      <w:r w:rsidR="00FF608E">
        <w:rPr>
          <w:lang w:val="en-GB"/>
        </w:rPr>
        <w:t xml:space="preserve">change threshold </w:t>
      </w:r>
      <w:r w:rsidR="00CC7B80">
        <w:rPr>
          <w:lang w:val="en-GB"/>
        </w:rPr>
        <w:t>and</w:t>
      </w:r>
      <w:r w:rsidR="005711E8">
        <w:rPr>
          <w:lang w:val="en-GB"/>
        </w:rPr>
        <w:t xml:space="preserve"> </w:t>
      </w:r>
      <w:r w:rsidR="00AC1D23">
        <w:rPr>
          <w:lang w:val="en-GB"/>
        </w:rPr>
        <w:t xml:space="preserve">the capability of sending </w:t>
      </w:r>
      <w:r w:rsidR="005711E8">
        <w:rPr>
          <w:lang w:val="en-GB"/>
        </w:rPr>
        <w:t>SRS configuration request</w:t>
      </w:r>
      <w:r w:rsidR="00991F3E">
        <w:rPr>
          <w:lang w:val="en-GB"/>
        </w:rPr>
        <w:t xml:space="preserve"> from RAN2 </w:t>
      </w:r>
      <w:r w:rsidR="00A0297C">
        <w:rPr>
          <w:lang w:val="en-GB"/>
        </w:rPr>
        <w:t>perspective</w:t>
      </w:r>
      <w:r w:rsidR="005711E8">
        <w:rPr>
          <w:lang w:val="en-GB"/>
        </w:rPr>
        <w:t>.</w:t>
      </w:r>
      <w:r w:rsidR="00AC1D23">
        <w:rPr>
          <w:lang w:val="en-GB"/>
        </w:rPr>
        <w:t xml:space="preserve"> </w:t>
      </w:r>
      <w:r w:rsidR="00AD3E38">
        <w:rPr>
          <w:rFonts w:hint="eastAsia"/>
          <w:lang w:val="en-GB"/>
        </w:rPr>
        <w:t>I</w:t>
      </w:r>
      <w:r w:rsidR="00AD3E38">
        <w:rPr>
          <w:lang w:val="en-GB"/>
        </w:rPr>
        <w:t xml:space="preserve">n addition, the UE should </w:t>
      </w:r>
      <w:r w:rsidR="00DF6DA5">
        <w:rPr>
          <w:lang w:val="en-GB"/>
        </w:rPr>
        <w:t xml:space="preserve">also </w:t>
      </w:r>
      <w:r w:rsidR="00AD3E38">
        <w:rPr>
          <w:lang w:val="en-GB"/>
        </w:rPr>
        <w:t xml:space="preserve">send the capability </w:t>
      </w:r>
      <w:r w:rsidR="00535D1A">
        <w:rPr>
          <w:lang w:val="en-GB"/>
        </w:rPr>
        <w:t>of supporting</w:t>
      </w:r>
      <w:r w:rsidR="00AD3E38">
        <w:rPr>
          <w:lang w:val="en-GB"/>
        </w:rPr>
        <w:t xml:space="preserve"> the pre-configuration </w:t>
      </w:r>
      <w:r w:rsidR="00D57D0B">
        <w:rPr>
          <w:lang w:val="en-GB"/>
        </w:rPr>
        <w:t xml:space="preserve">to the serving </w:t>
      </w:r>
      <w:proofErr w:type="spellStart"/>
      <w:r w:rsidR="00D57D0B">
        <w:rPr>
          <w:lang w:val="en-GB"/>
        </w:rPr>
        <w:t>gNB</w:t>
      </w:r>
      <w:proofErr w:type="spellEnd"/>
      <w:r w:rsidR="00D57D0B">
        <w:rPr>
          <w:lang w:val="en-GB"/>
        </w:rPr>
        <w:t xml:space="preserve"> and the LMF</w:t>
      </w:r>
      <w:r w:rsidR="00502329">
        <w:rPr>
          <w:lang w:val="en-GB"/>
        </w:rPr>
        <w:t xml:space="preserve"> if pre-configuration of SRS </w:t>
      </w:r>
      <w:r w:rsidR="003D3DB7">
        <w:rPr>
          <w:lang w:val="en-GB"/>
        </w:rPr>
        <w:t xml:space="preserve">validity area </w:t>
      </w:r>
      <w:r w:rsidR="007C3C2D">
        <w:rPr>
          <w:lang w:val="en-GB"/>
        </w:rPr>
        <w:t xml:space="preserve">for positioning </w:t>
      </w:r>
      <w:r w:rsidR="00502329">
        <w:rPr>
          <w:lang w:val="en-GB"/>
        </w:rPr>
        <w:t>is expected</w:t>
      </w:r>
      <w:r w:rsidR="00AD3E38">
        <w:rPr>
          <w:lang w:val="en-GB"/>
        </w:rPr>
        <w:t xml:space="preserve">.  </w:t>
      </w:r>
    </w:p>
    <w:p w14:paraId="60728C73" w14:textId="15B0BCA3" w:rsidR="00E1440B" w:rsidRPr="009D6215" w:rsidRDefault="002D2AA3" w:rsidP="0033722D">
      <w:pPr>
        <w:spacing w:after="120"/>
        <w:rPr>
          <w:b/>
          <w:lang w:val="en-GB"/>
        </w:rPr>
      </w:pPr>
      <w:r w:rsidRPr="009D6215">
        <w:rPr>
          <w:rFonts w:hint="eastAsia"/>
          <w:b/>
          <w:i/>
          <w:u w:val="single"/>
          <w:lang w:val="en-GB"/>
        </w:rPr>
        <w:t>Propo</w:t>
      </w:r>
      <w:r w:rsidRPr="009D6215">
        <w:rPr>
          <w:b/>
          <w:i/>
          <w:u w:val="single"/>
          <w:lang w:val="en-GB"/>
        </w:rPr>
        <w:t>sal</w:t>
      </w:r>
      <w:r>
        <w:rPr>
          <w:b/>
          <w:i/>
          <w:u w:val="single"/>
          <w:lang w:val="en-GB"/>
        </w:rPr>
        <w:t>9</w:t>
      </w:r>
      <w:r w:rsidR="00E1440B" w:rsidRPr="009D6215">
        <w:rPr>
          <w:b/>
          <w:lang w:val="en-GB"/>
        </w:rPr>
        <w:t xml:space="preserve">. Introduce UE capability of whether </w:t>
      </w:r>
      <w:r w:rsidR="00680E97">
        <w:rPr>
          <w:b/>
          <w:lang w:val="en-GB"/>
        </w:rPr>
        <w:t xml:space="preserve">to support </w:t>
      </w:r>
      <w:r w:rsidR="00E1440B" w:rsidRPr="009D6215">
        <w:rPr>
          <w:b/>
          <w:lang w:val="en-GB"/>
        </w:rPr>
        <w:t xml:space="preserve">SRS </w:t>
      </w:r>
      <w:r w:rsidR="002A546F">
        <w:rPr>
          <w:b/>
          <w:lang w:val="en-GB"/>
        </w:rPr>
        <w:t>with validity area</w:t>
      </w:r>
      <w:r w:rsidR="007717C2">
        <w:rPr>
          <w:b/>
          <w:lang w:val="en-GB"/>
        </w:rPr>
        <w:t xml:space="preserve"> in RRC_INACTIVE</w:t>
      </w:r>
      <w:r w:rsidR="002A546F">
        <w:rPr>
          <w:b/>
          <w:lang w:val="en-GB"/>
        </w:rPr>
        <w:t xml:space="preserve"> </w:t>
      </w:r>
      <w:r w:rsidR="00E1440B" w:rsidRPr="009D6215">
        <w:rPr>
          <w:b/>
          <w:lang w:val="en-GB"/>
        </w:rPr>
        <w:t xml:space="preserve">to LPP and RRC. </w:t>
      </w:r>
    </w:p>
    <w:p w14:paraId="4148E092" w14:textId="1E285A65" w:rsidR="0033722D" w:rsidRPr="001D5747" w:rsidRDefault="002D2AA3" w:rsidP="0033722D">
      <w:pPr>
        <w:spacing w:after="120"/>
        <w:rPr>
          <w:b/>
          <w:lang w:val="en-GB"/>
        </w:rPr>
      </w:pPr>
      <w:r w:rsidRPr="00F07E3D">
        <w:rPr>
          <w:rFonts w:hint="eastAsia"/>
          <w:b/>
          <w:i/>
          <w:u w:val="single"/>
          <w:lang w:val="en-GB"/>
        </w:rPr>
        <w:t>P</w:t>
      </w:r>
      <w:r w:rsidRPr="00F07E3D">
        <w:rPr>
          <w:b/>
          <w:i/>
          <w:u w:val="single"/>
          <w:lang w:val="en-GB"/>
        </w:rPr>
        <w:t>roposal</w:t>
      </w:r>
      <w:r>
        <w:rPr>
          <w:b/>
          <w:i/>
          <w:u w:val="single"/>
          <w:lang w:val="en-GB"/>
        </w:rPr>
        <w:t>10</w:t>
      </w:r>
      <w:r w:rsidRPr="00F07E3D">
        <w:rPr>
          <w:b/>
          <w:lang w:val="en-GB"/>
        </w:rPr>
        <w:t xml:space="preserve"> </w:t>
      </w:r>
      <w:r w:rsidR="00E1440B" w:rsidRPr="00F07E3D">
        <w:rPr>
          <w:b/>
          <w:lang w:val="en-GB"/>
        </w:rPr>
        <w:t xml:space="preserve">Introduce UE capability of whether </w:t>
      </w:r>
      <w:r w:rsidR="00680E97">
        <w:rPr>
          <w:b/>
          <w:lang w:val="en-GB"/>
        </w:rPr>
        <w:t>to support</w:t>
      </w:r>
      <w:r w:rsidR="00E1440B" w:rsidRPr="00F07E3D">
        <w:rPr>
          <w:b/>
          <w:lang w:val="en-GB"/>
        </w:rPr>
        <w:t xml:space="preserve"> SRS pre</w:t>
      </w:r>
      <w:r w:rsidR="002C4933">
        <w:rPr>
          <w:b/>
          <w:lang w:val="en-GB"/>
        </w:rPr>
        <w:t>-</w:t>
      </w:r>
      <w:r w:rsidR="00E1440B" w:rsidRPr="00F07E3D">
        <w:rPr>
          <w:b/>
          <w:lang w:val="en-GB"/>
        </w:rPr>
        <w:t>configuration</w:t>
      </w:r>
      <w:r w:rsidR="008842F9">
        <w:rPr>
          <w:b/>
          <w:lang w:val="en-GB"/>
        </w:rPr>
        <w:t xml:space="preserve"> in RRC_INACTIVE</w:t>
      </w:r>
      <w:r w:rsidR="00E1440B" w:rsidRPr="00F07E3D">
        <w:rPr>
          <w:b/>
          <w:lang w:val="en-GB"/>
        </w:rPr>
        <w:t xml:space="preserve"> to LPP and RRC.</w:t>
      </w:r>
    </w:p>
    <w:p w14:paraId="1FB5489E" w14:textId="300EFC35" w:rsidR="00D55BA8" w:rsidRDefault="00E97033" w:rsidP="006D7F2F">
      <w:pPr>
        <w:pStyle w:val="1"/>
        <w:numPr>
          <w:ilvl w:val="0"/>
          <w:numId w:val="40"/>
        </w:numPr>
        <w:rPr>
          <w:rFonts w:eastAsiaTheme="minorEastAsia"/>
          <w:lang w:eastAsia="zh-CN"/>
        </w:rPr>
      </w:pPr>
      <w:r>
        <w:t>Alignment between (e)DRX and PRS</w:t>
      </w:r>
    </w:p>
    <w:p w14:paraId="2F2462D9" w14:textId="7C75E3DE" w:rsidR="00981E56" w:rsidRDefault="006D7F2F" w:rsidP="00577602">
      <w:pPr>
        <w:pStyle w:val="2"/>
        <w:rPr>
          <w:lang w:eastAsia="zh-CN"/>
        </w:rPr>
      </w:pPr>
      <w:r>
        <w:rPr>
          <w:lang w:eastAsia="zh-CN"/>
        </w:rPr>
        <w:t>6</w:t>
      </w:r>
      <w:r w:rsidR="00577602">
        <w:rPr>
          <w:lang w:eastAsia="zh-CN"/>
        </w:rPr>
        <w:t>.1</w:t>
      </w:r>
      <w:r w:rsidR="00535D1A">
        <w:rPr>
          <w:lang w:eastAsia="zh-CN"/>
        </w:rPr>
        <w:tab/>
      </w:r>
      <w:r w:rsidR="00577602">
        <w:rPr>
          <w:lang w:eastAsia="zh-CN"/>
        </w:rPr>
        <w:t>PRS Alignment with fixed DRX</w:t>
      </w:r>
    </w:p>
    <w:p w14:paraId="2AF13BA8" w14:textId="7DEAAE0F" w:rsidR="00530399" w:rsidRPr="008612EE" w:rsidRDefault="00530399" w:rsidP="00530399">
      <w:pPr>
        <w:spacing w:beforeLines="50" w:before="120" w:after="120"/>
        <w:rPr>
          <w:szCs w:val="21"/>
        </w:rPr>
      </w:pPr>
      <w:r w:rsidRPr="008612EE">
        <w:rPr>
          <w:szCs w:val="21"/>
        </w:rPr>
        <w:t>To summarize, there are three approaches for the DRX configuration in RRC_IDLE/INACTIVE to be delivered to the UE:</w:t>
      </w:r>
    </w:p>
    <w:p w14:paraId="038A5DE6" w14:textId="1E0508B8" w:rsidR="00530399" w:rsidRPr="008612EE" w:rsidRDefault="00530399" w:rsidP="00530399">
      <w:pPr>
        <w:pStyle w:val="afe"/>
        <w:numPr>
          <w:ilvl w:val="0"/>
          <w:numId w:val="20"/>
        </w:numPr>
        <w:spacing w:after="120" w:afterAutospacing="0" w:line="240" w:lineRule="auto"/>
        <w:ind w:leftChars="0"/>
        <w:rPr>
          <w:sz w:val="21"/>
          <w:szCs w:val="21"/>
        </w:rPr>
      </w:pPr>
      <w:r w:rsidRPr="008612EE">
        <w:rPr>
          <w:rFonts w:eastAsiaTheme="minorEastAsia"/>
          <w:sz w:val="21"/>
          <w:szCs w:val="21"/>
        </w:rPr>
        <w:t xml:space="preserve">PCCH-Config in SIB1 for both RRC_IDLE and RRC_INACTIVE </w:t>
      </w:r>
    </w:p>
    <w:p w14:paraId="6E40E711" w14:textId="422C44CC" w:rsidR="00530399" w:rsidRPr="008612EE" w:rsidRDefault="00530399" w:rsidP="00530399">
      <w:pPr>
        <w:pStyle w:val="afe"/>
        <w:numPr>
          <w:ilvl w:val="0"/>
          <w:numId w:val="20"/>
        </w:numPr>
        <w:spacing w:after="120" w:afterAutospacing="0" w:line="240" w:lineRule="auto"/>
        <w:ind w:leftChars="0"/>
        <w:rPr>
          <w:sz w:val="21"/>
          <w:szCs w:val="21"/>
        </w:rPr>
      </w:pPr>
      <w:r w:rsidRPr="008612EE">
        <w:rPr>
          <w:rFonts w:eastAsiaTheme="minorEastAsia"/>
          <w:sz w:val="21"/>
          <w:szCs w:val="21"/>
        </w:rPr>
        <w:t xml:space="preserve">PCCH-Config in </w:t>
      </w:r>
      <w:proofErr w:type="spellStart"/>
      <w:r w:rsidRPr="008612EE">
        <w:rPr>
          <w:rFonts w:eastAsiaTheme="minorEastAsia"/>
          <w:i/>
          <w:sz w:val="21"/>
          <w:szCs w:val="21"/>
        </w:rPr>
        <w:t>RRCRelease</w:t>
      </w:r>
      <w:proofErr w:type="spellEnd"/>
      <w:r w:rsidRPr="008612EE">
        <w:rPr>
          <w:rFonts w:eastAsiaTheme="minorEastAsia"/>
          <w:sz w:val="21"/>
          <w:szCs w:val="21"/>
        </w:rPr>
        <w:t xml:space="preserve"> message for RRC_INACTIVE when the UE enters RRC_INACTIVE </w:t>
      </w:r>
    </w:p>
    <w:p w14:paraId="4AED5EF3" w14:textId="37D976DA" w:rsidR="00530399" w:rsidRPr="008612EE" w:rsidRDefault="00530399" w:rsidP="00530399">
      <w:pPr>
        <w:pStyle w:val="afe"/>
        <w:numPr>
          <w:ilvl w:val="0"/>
          <w:numId w:val="20"/>
        </w:numPr>
        <w:spacing w:after="120" w:afterAutospacing="0" w:line="240" w:lineRule="auto"/>
        <w:ind w:leftChars="0"/>
        <w:rPr>
          <w:sz w:val="21"/>
          <w:szCs w:val="21"/>
        </w:rPr>
      </w:pPr>
      <w:r w:rsidRPr="008612EE">
        <w:rPr>
          <w:rFonts w:eastAsiaTheme="minorEastAsia"/>
          <w:sz w:val="21"/>
          <w:szCs w:val="21"/>
        </w:rPr>
        <w:t>NAS message for bo</w:t>
      </w:r>
      <w:r w:rsidRPr="008612EE">
        <w:rPr>
          <w:rFonts w:eastAsiaTheme="minorEastAsia" w:hint="eastAsia"/>
          <w:sz w:val="21"/>
          <w:szCs w:val="21"/>
        </w:rPr>
        <w:t>t</w:t>
      </w:r>
      <w:r w:rsidRPr="008612EE">
        <w:rPr>
          <w:rFonts w:eastAsiaTheme="minorEastAsia"/>
          <w:sz w:val="21"/>
          <w:szCs w:val="21"/>
        </w:rPr>
        <w:t xml:space="preserve">h RRC_IDLE and RRC_INACTIVE received when the UE is in RRC_CONNECTED </w:t>
      </w:r>
    </w:p>
    <w:p w14:paraId="68FB3021" w14:textId="00B5C465" w:rsidR="0051489F" w:rsidRPr="00A740BC" w:rsidRDefault="00465C5A" w:rsidP="00530399">
      <w:pPr>
        <w:spacing w:beforeLines="50" w:before="120" w:after="120"/>
        <w:rPr>
          <w:lang w:val="en-GB"/>
        </w:rPr>
      </w:pPr>
      <w:r>
        <w:rPr>
          <w:lang w:val="en-GB"/>
        </w:rPr>
        <w:t xml:space="preserve">We can either </w:t>
      </w:r>
      <w:r w:rsidR="0051489F">
        <w:rPr>
          <w:lang w:val="en-GB"/>
        </w:rPr>
        <w:t xml:space="preserve">choose to </w:t>
      </w:r>
      <w:r>
        <w:rPr>
          <w:lang w:val="en-GB"/>
        </w:rPr>
        <w:t xml:space="preserve">align PRS with fixed DRX or align DRX with fixed PRS. From our perspective, the latter one is not appropriate because there are cell-specific DRX parameters which should not be adjusted due to </w:t>
      </w:r>
      <w:r w:rsidR="00A740BC">
        <w:rPr>
          <w:lang w:val="en-GB"/>
        </w:rPr>
        <w:t xml:space="preserve">LPHAP UEs. Also, the alignment of DRX to PRS may impact other services of the UE. </w:t>
      </w:r>
    </w:p>
    <w:p w14:paraId="47712245" w14:textId="44985B51" w:rsidR="00B04E41" w:rsidRPr="0051489F" w:rsidRDefault="002D2AA3" w:rsidP="00530399">
      <w:pPr>
        <w:spacing w:beforeLines="50" w:before="120" w:after="120"/>
        <w:rPr>
          <w:b/>
        </w:rPr>
      </w:pPr>
      <w:r w:rsidRPr="0051489F">
        <w:rPr>
          <w:rFonts w:hint="eastAsia"/>
          <w:b/>
          <w:i/>
          <w:u w:val="single"/>
        </w:rPr>
        <w:t>P</w:t>
      </w:r>
      <w:r w:rsidRPr="0051489F">
        <w:rPr>
          <w:b/>
          <w:i/>
          <w:u w:val="single"/>
        </w:rPr>
        <w:t>roposal</w:t>
      </w:r>
      <w:r>
        <w:rPr>
          <w:b/>
          <w:i/>
          <w:u w:val="single"/>
        </w:rPr>
        <w:t>11</w:t>
      </w:r>
      <w:r w:rsidR="00B04E41" w:rsidRPr="0051489F">
        <w:rPr>
          <w:b/>
        </w:rPr>
        <w:t>: Support PRS alignment with fixed DRX and deprioritize DRX alignment with fixed PRS.</w:t>
      </w:r>
    </w:p>
    <w:p w14:paraId="56EE3819" w14:textId="541DAC7F" w:rsidR="00577602" w:rsidRDefault="00530399" w:rsidP="00530399">
      <w:pPr>
        <w:spacing w:beforeLines="50" w:before="120" w:after="120"/>
      </w:pPr>
      <w:r>
        <w:rPr>
          <w:rFonts w:hint="eastAsia"/>
        </w:rPr>
        <w:t>W</w:t>
      </w:r>
      <w:r>
        <w:t xml:space="preserve">hen multiple DRX cycles are configured with the options above, the UE should choose the shortest cycle to monitor paging such that the UE does not miss any paging occasion, either from the </w:t>
      </w:r>
      <w:proofErr w:type="spellStart"/>
      <w:r>
        <w:t>gNB</w:t>
      </w:r>
      <w:proofErr w:type="spellEnd"/>
      <w:r>
        <w:t xml:space="preserve"> or from the AMF.</w:t>
      </w:r>
      <w:r>
        <w:rPr>
          <w:rFonts w:hint="eastAsia"/>
        </w:rPr>
        <w:t xml:space="preserve"> </w:t>
      </w:r>
      <w:r w:rsidR="00577602">
        <w:t>Based on the discussion during last meeting, there are two solutions for the alignment of PRS with DRX configurations:</w:t>
      </w:r>
    </w:p>
    <w:p w14:paraId="3BCB4157" w14:textId="3CEE8780" w:rsidR="00577602" w:rsidRPr="00BB1B69" w:rsidRDefault="00577602" w:rsidP="00BB1B69">
      <w:pPr>
        <w:pStyle w:val="afe"/>
        <w:numPr>
          <w:ilvl w:val="0"/>
          <w:numId w:val="39"/>
        </w:numPr>
        <w:spacing w:after="120" w:afterAutospacing="0" w:line="240" w:lineRule="auto"/>
        <w:ind w:leftChars="0"/>
      </w:pPr>
      <w:r w:rsidRPr="00BB1B69">
        <w:t>Option 1: Reuse UE-initiated on-demand DL-PRS procedures</w:t>
      </w:r>
    </w:p>
    <w:p w14:paraId="7F966E4F" w14:textId="047B4A73" w:rsidR="00577602" w:rsidRPr="00BB1B69" w:rsidRDefault="00577602" w:rsidP="00BB1B69">
      <w:pPr>
        <w:pStyle w:val="afe"/>
        <w:numPr>
          <w:ilvl w:val="0"/>
          <w:numId w:val="39"/>
        </w:numPr>
        <w:spacing w:after="120" w:afterAutospacing="0" w:line="240" w:lineRule="auto"/>
        <w:ind w:leftChars="0"/>
      </w:pPr>
      <w:r w:rsidRPr="00BB1B69">
        <w:rPr>
          <w:rFonts w:eastAsiaTheme="minorEastAsia"/>
        </w:rPr>
        <w:t>Option 2: Support LMF-initiated mechanism for the alignment</w:t>
      </w:r>
    </w:p>
    <w:p w14:paraId="6BC829ED" w14:textId="648EC907" w:rsidR="00453ADB" w:rsidRDefault="00453ADB" w:rsidP="00453ADB">
      <w:pPr>
        <w:pStyle w:val="3GPPText"/>
        <w:rPr>
          <w:lang w:eastAsia="zh-CN"/>
        </w:rPr>
      </w:pPr>
      <w:r>
        <w:rPr>
          <w:rFonts w:hint="eastAsia"/>
          <w:lang w:eastAsia="zh-CN"/>
        </w:rPr>
        <w:t>I</w:t>
      </w:r>
      <w:r>
        <w:rPr>
          <w:lang w:eastAsia="zh-CN"/>
        </w:rPr>
        <w:t xml:space="preserve">n this section, we will discuss both solutions. </w:t>
      </w:r>
    </w:p>
    <w:p w14:paraId="56B49454" w14:textId="124DB949" w:rsidR="00453ADB" w:rsidRDefault="006D7F2F" w:rsidP="00453ADB">
      <w:pPr>
        <w:pStyle w:val="2"/>
        <w:rPr>
          <w:lang w:eastAsia="zh-CN"/>
        </w:rPr>
      </w:pPr>
      <w:r>
        <w:rPr>
          <w:lang w:eastAsia="zh-CN"/>
        </w:rPr>
        <w:t>6</w:t>
      </w:r>
      <w:r w:rsidR="00453ADB">
        <w:rPr>
          <w:lang w:eastAsia="zh-CN"/>
        </w:rPr>
        <w:t>.2</w:t>
      </w:r>
      <w:r w:rsidR="00535D1A">
        <w:rPr>
          <w:lang w:eastAsia="zh-CN"/>
        </w:rPr>
        <w:tab/>
      </w:r>
      <w:r w:rsidR="00453ADB">
        <w:rPr>
          <w:lang w:eastAsia="zh-CN"/>
        </w:rPr>
        <w:t>UE-initiated alignment between PRS and DRX</w:t>
      </w:r>
    </w:p>
    <w:p w14:paraId="4B66D103" w14:textId="48574310" w:rsidR="00530399" w:rsidRDefault="00530399" w:rsidP="00530399">
      <w:pPr>
        <w:spacing w:beforeLines="50" w:before="120" w:after="120"/>
      </w:pPr>
      <w:r w:rsidRPr="007B6C59">
        <w:t xml:space="preserve">For </w:t>
      </w:r>
      <w:r>
        <w:t>the case of aligning PRS with fixed DRX, UE-based on-demand PRS procedure introduced in Rel-17 can be reused to change the PRS configuration, e.g., periodicity and offset. The PRS alignment with fixed DRX can be discussed in the following two cases for UE in RRC_INACTIVE and RRC_IDLE.</w:t>
      </w:r>
    </w:p>
    <w:p w14:paraId="426D465E" w14:textId="72F2497E" w:rsidR="00530399" w:rsidRDefault="006D7F2F" w:rsidP="00530399">
      <w:pPr>
        <w:pStyle w:val="3"/>
      </w:pPr>
      <w:r>
        <w:t>6</w:t>
      </w:r>
      <w:r w:rsidR="00530399">
        <w:t>.</w:t>
      </w:r>
      <w:r w:rsidR="00B22913">
        <w:t>2</w:t>
      </w:r>
      <w:r w:rsidR="00530399">
        <w:t>.1</w:t>
      </w:r>
      <w:r w:rsidR="00530399">
        <w:tab/>
        <w:t xml:space="preserve">Alignment of PRS and DRX in RRC_IDLE </w:t>
      </w:r>
    </w:p>
    <w:p w14:paraId="75315BA9" w14:textId="77777777" w:rsidR="00530399" w:rsidRDefault="00530399" w:rsidP="00530399">
      <w:pPr>
        <w:spacing w:after="120"/>
        <w:rPr>
          <w:lang w:val="en-GB"/>
        </w:rPr>
      </w:pPr>
      <w:r>
        <w:rPr>
          <w:rFonts w:hint="eastAsia"/>
          <w:lang w:val="en-GB"/>
        </w:rPr>
        <w:t>F</w:t>
      </w:r>
      <w:r>
        <w:rPr>
          <w:lang w:val="en-GB"/>
        </w:rPr>
        <w:t xml:space="preserve">or DRX configuration in RRC_IDLE, since the UE’s configuration is by NAS and SIB1, the UE knows the DRX configuration when it is in RRC_CONNECTED. Since for positioning in RRC_IDLE, the UE should have already </w:t>
      </w:r>
      <w:r>
        <w:rPr>
          <w:lang w:val="en-GB"/>
        </w:rPr>
        <w:lastRenderedPageBreak/>
        <w:t>obtained the PRS configuration in RRC_CONNECTED, it can know whether the PRS needs any adjustment. While, to realize the adjustment, the legacy UE-based on-demand PRS request can be performed. For this, no stage3 change is required.</w:t>
      </w:r>
    </w:p>
    <w:p w14:paraId="01966898" w14:textId="23F40958" w:rsidR="00530399" w:rsidRPr="002D3D50" w:rsidRDefault="0056102B" w:rsidP="00530399">
      <w:pPr>
        <w:spacing w:beforeLines="50" w:before="120" w:after="120"/>
        <w:rPr>
          <w:b/>
        </w:rPr>
      </w:pPr>
      <w:r>
        <w:rPr>
          <w:b/>
          <w:i/>
          <w:u w:val="single"/>
        </w:rPr>
        <w:t>Obeservation2</w:t>
      </w:r>
      <w:r w:rsidR="00530399" w:rsidRPr="001500B6">
        <w:rPr>
          <w:b/>
          <w:i/>
        </w:rPr>
        <w:t>:</w:t>
      </w:r>
      <w:r w:rsidR="00530399" w:rsidRPr="00560880">
        <w:rPr>
          <w:b/>
        </w:rPr>
        <w:t xml:space="preserve"> </w:t>
      </w:r>
      <w:r w:rsidR="00530399">
        <w:rPr>
          <w:b/>
        </w:rPr>
        <w:t>For the PRS alignment with fixed DRX for UE in RRC_IDLE, the legacy UE-based on-demand PRS procedure can be sent in RRC_CONNECTED with no stage-3 impacts</w:t>
      </w:r>
      <w:r w:rsidR="00530399" w:rsidRPr="00560880">
        <w:rPr>
          <w:b/>
        </w:rPr>
        <w:t xml:space="preserve">. </w:t>
      </w:r>
    </w:p>
    <w:p w14:paraId="02374EFD" w14:textId="17BD349B" w:rsidR="00530399" w:rsidRDefault="006D7F2F" w:rsidP="00530399">
      <w:pPr>
        <w:pStyle w:val="3"/>
      </w:pPr>
      <w:r>
        <w:t>6</w:t>
      </w:r>
      <w:r w:rsidR="00530399">
        <w:t>.</w:t>
      </w:r>
      <w:r w:rsidR="00B22913">
        <w:t>2</w:t>
      </w:r>
      <w:r w:rsidR="00530399">
        <w:t>.2</w:t>
      </w:r>
      <w:r w:rsidR="00530399">
        <w:tab/>
        <w:t>Alignment of PRS and DRX in RRC_INACTIVE</w:t>
      </w:r>
    </w:p>
    <w:p w14:paraId="415F3633" w14:textId="6E0B4C3C" w:rsidR="00530399" w:rsidRDefault="00530399" w:rsidP="00530399">
      <w:pPr>
        <w:spacing w:after="120"/>
      </w:pPr>
      <w:r>
        <w:t xml:space="preserve">If the UE obtains the DRX configuration in RRC_CONNECTED, the PRS alignment with fixed DRX can be achieved by the UE sending LPP message for on-demand PRS request to the LMF. If the UE obtains the DRX configuration only when the UE is in RRC_INACTIVE, the UE can also send LPP message to the LMF for UE-based on-demand PRS request with SDT and SRB2 configured for SDT when the deferred MT-LR procedure is on-going. </w:t>
      </w:r>
      <w:r>
        <w:rPr>
          <w:rFonts w:hint="eastAsia"/>
        </w:rPr>
        <w:t>W</w:t>
      </w:r>
      <w:r>
        <w:t xml:space="preserve">ith the discussion above, it can be seen that if we perform on-demand PRS request to change the PRS configuration with DRX fixed, the legacy mechanism for on-demand PRS request can be reused with no stage3 impacts. </w:t>
      </w:r>
    </w:p>
    <w:p w14:paraId="7CAF1F79" w14:textId="6417436B" w:rsidR="00530399" w:rsidRPr="00E614B9" w:rsidRDefault="0056102B" w:rsidP="00530399">
      <w:pPr>
        <w:spacing w:beforeLines="50" w:before="120" w:after="120"/>
        <w:rPr>
          <w:b/>
        </w:rPr>
      </w:pPr>
      <w:r>
        <w:rPr>
          <w:b/>
          <w:i/>
          <w:u w:val="single"/>
        </w:rPr>
        <w:t>Observation3</w:t>
      </w:r>
      <w:r w:rsidR="00530399" w:rsidRPr="001500B6">
        <w:rPr>
          <w:b/>
          <w:i/>
        </w:rPr>
        <w:t>:</w:t>
      </w:r>
      <w:r w:rsidR="00530399" w:rsidRPr="00560880">
        <w:rPr>
          <w:b/>
        </w:rPr>
        <w:t xml:space="preserve"> </w:t>
      </w:r>
      <w:r w:rsidR="00530399">
        <w:rPr>
          <w:b/>
        </w:rPr>
        <w:t>For the PRS alignment with fixed DRX for UE in RRC_INACTIVE, the legacy UE-based on-demand PRS procedure can be sent in RRC_CONNECTED or RRC_INACTIVE by SDT with no stage-3 impacts</w:t>
      </w:r>
      <w:r w:rsidR="00530399" w:rsidRPr="00560880">
        <w:rPr>
          <w:b/>
        </w:rPr>
        <w:t xml:space="preserve">. </w:t>
      </w:r>
    </w:p>
    <w:p w14:paraId="75C3FC38" w14:textId="3380DEE6" w:rsidR="007B58BD" w:rsidRPr="00723A46" w:rsidRDefault="002D2AA3" w:rsidP="00723A46">
      <w:pPr>
        <w:pStyle w:val="3GPPText"/>
        <w:rPr>
          <w:b/>
        </w:rPr>
      </w:pPr>
      <w:r w:rsidRPr="00723A46">
        <w:rPr>
          <w:b/>
          <w:i/>
          <w:u w:val="single"/>
        </w:rPr>
        <w:t>Proposal</w:t>
      </w:r>
      <w:r>
        <w:rPr>
          <w:b/>
          <w:i/>
          <w:u w:val="single"/>
        </w:rPr>
        <w:t>12</w:t>
      </w:r>
      <w:r w:rsidR="00C10326" w:rsidRPr="00723A46">
        <w:rPr>
          <w:b/>
        </w:rPr>
        <w:t>:</w:t>
      </w:r>
      <w:r w:rsidR="00697AA2" w:rsidRPr="00697AA2">
        <w:t xml:space="preserve"> </w:t>
      </w:r>
      <w:r w:rsidR="00697AA2" w:rsidRPr="00697AA2">
        <w:rPr>
          <w:b/>
        </w:rPr>
        <w:t xml:space="preserve">For the DL-PRS alignment with fixed </w:t>
      </w:r>
      <w:r w:rsidR="00D306CE">
        <w:rPr>
          <w:b/>
        </w:rPr>
        <w:t>(</w:t>
      </w:r>
      <w:r w:rsidR="00697AA2" w:rsidRPr="00697AA2">
        <w:rPr>
          <w:b/>
        </w:rPr>
        <w:t>e</w:t>
      </w:r>
      <w:r w:rsidR="00D306CE">
        <w:rPr>
          <w:b/>
        </w:rPr>
        <w:t>)</w:t>
      </w:r>
      <w:r w:rsidR="00697AA2" w:rsidRPr="00697AA2">
        <w:rPr>
          <w:b/>
        </w:rPr>
        <w:t>DRX, UE-initiated on-demand DL-PRS procedures are used.</w:t>
      </w:r>
    </w:p>
    <w:p w14:paraId="491F98B0" w14:textId="3E5C62D1" w:rsidR="00530399" w:rsidRDefault="006D7F2F" w:rsidP="00D11FE1">
      <w:pPr>
        <w:pStyle w:val="2"/>
      </w:pPr>
      <w:r>
        <w:t>6.3</w:t>
      </w:r>
      <w:r w:rsidR="00160FBC">
        <w:tab/>
      </w:r>
      <w:r w:rsidR="00D11FE1">
        <w:t>LMF-initiated alignment between PRS and DRX</w:t>
      </w:r>
    </w:p>
    <w:p w14:paraId="16652306" w14:textId="40C97DB3" w:rsidR="00CC254B" w:rsidRDefault="00DC1AA6" w:rsidP="00CC254B">
      <w:pPr>
        <w:spacing w:after="120"/>
      </w:pPr>
      <w:r>
        <w:t xml:space="preserve">To supported LMF-initiated mechanism, the LMF should firstly obtain the DRX information of the UE from the </w:t>
      </w:r>
      <w:proofErr w:type="spellStart"/>
      <w:r>
        <w:t>gNB</w:t>
      </w:r>
      <w:proofErr w:type="spellEnd"/>
      <w:r>
        <w:t xml:space="preserve"> and/or the AMF. The DRX information may include the UE ID, the paging cycles and the cell-specific DRX parameters </w:t>
      </w:r>
      <w:r w:rsidR="00EE1D81">
        <w:t xml:space="preserve">of the serving cell, etc. It should be noticed that the LMF does not know when the UE performs cell-reselection, therefore it may not be able to properly align PRS with DRX considering UE mobility. </w:t>
      </w:r>
    </w:p>
    <w:p w14:paraId="0CE82634" w14:textId="2164858E" w:rsidR="00EE1D81" w:rsidRDefault="00EE1D81" w:rsidP="00CC254B">
      <w:pPr>
        <w:spacing w:after="120"/>
      </w:pPr>
      <w:r>
        <w:rPr>
          <w:rFonts w:hint="eastAsia"/>
        </w:rPr>
        <w:t>I</w:t>
      </w:r>
      <w:r>
        <w:t>n addition, LMF also does not know the RRC state of the UE. For example, if UE transmit from the RRC Connected state to RRC Inactive state, it is more reasonable that the UE itself to request for the alignment.</w:t>
      </w:r>
    </w:p>
    <w:p w14:paraId="640AB3B3" w14:textId="24ED8D14" w:rsidR="00453ADB" w:rsidRDefault="002D2AA3" w:rsidP="00771DAA">
      <w:pPr>
        <w:spacing w:beforeLines="50" w:before="120" w:after="120"/>
        <w:rPr>
          <w:b/>
        </w:rPr>
      </w:pPr>
      <w:r>
        <w:rPr>
          <w:b/>
          <w:i/>
          <w:u w:val="single"/>
        </w:rPr>
        <w:t>Proposal13</w:t>
      </w:r>
      <w:r w:rsidR="008724A9" w:rsidRPr="001500B6">
        <w:rPr>
          <w:b/>
          <w:i/>
        </w:rPr>
        <w:t>:</w:t>
      </w:r>
      <w:r w:rsidR="008724A9" w:rsidRPr="00560880">
        <w:rPr>
          <w:b/>
        </w:rPr>
        <w:t xml:space="preserve"> </w:t>
      </w:r>
      <w:r w:rsidR="008724A9">
        <w:rPr>
          <w:b/>
        </w:rPr>
        <w:t xml:space="preserve">LMF-initiated alignment between PRS and </w:t>
      </w:r>
      <w:r w:rsidR="0051489F">
        <w:rPr>
          <w:b/>
        </w:rPr>
        <w:t>(e)</w:t>
      </w:r>
      <w:r w:rsidR="008724A9">
        <w:rPr>
          <w:b/>
        </w:rPr>
        <w:t xml:space="preserve">DRX is not supported. </w:t>
      </w:r>
    </w:p>
    <w:p w14:paraId="22219EF9" w14:textId="536366DA" w:rsidR="00CC254B" w:rsidRDefault="00CC254B" w:rsidP="006D7F2F">
      <w:pPr>
        <w:pStyle w:val="1"/>
        <w:numPr>
          <w:ilvl w:val="0"/>
          <w:numId w:val="40"/>
        </w:numPr>
      </w:pPr>
      <w:r>
        <w:t>Summary</w:t>
      </w:r>
    </w:p>
    <w:p w14:paraId="7B5DFA18" w14:textId="2E382759" w:rsidR="004D1AFF" w:rsidRDefault="00797B51" w:rsidP="00CC254B">
      <w:pPr>
        <w:spacing w:after="120"/>
        <w:rPr>
          <w:i/>
          <w:highlight w:val="yellow"/>
          <w:u w:val="single"/>
          <w:lang w:val="en-GB"/>
        </w:rPr>
      </w:pPr>
      <w:r w:rsidRPr="0062010C">
        <w:rPr>
          <w:i/>
          <w:highlight w:val="yellow"/>
          <w:u w:val="single"/>
          <w:lang w:val="en-GB"/>
        </w:rPr>
        <w:t xml:space="preserve">SRS </w:t>
      </w:r>
      <w:r w:rsidR="004D1AFF">
        <w:rPr>
          <w:i/>
          <w:highlight w:val="yellow"/>
          <w:u w:val="single"/>
          <w:lang w:val="en-GB"/>
        </w:rPr>
        <w:t>configuration with validity area</w:t>
      </w:r>
    </w:p>
    <w:p w14:paraId="2BBE5982" w14:textId="484A00A5" w:rsidR="002220AF" w:rsidRPr="00194F19" w:rsidRDefault="002220AF" w:rsidP="002220AF">
      <w:pPr>
        <w:pStyle w:val="B1"/>
        <w:spacing w:after="120" w:line="240" w:lineRule="auto"/>
        <w:ind w:left="0" w:firstLine="0"/>
        <w:rPr>
          <w:b/>
          <w:sz w:val="21"/>
          <w:szCs w:val="21"/>
          <w:lang w:val="en-GB"/>
        </w:rPr>
      </w:pPr>
      <w:r w:rsidRPr="003C3330">
        <w:rPr>
          <w:b/>
          <w:i/>
          <w:sz w:val="21"/>
          <w:szCs w:val="21"/>
          <w:u w:val="single"/>
        </w:rPr>
        <w:t>Proposal1:</w:t>
      </w:r>
      <w:r w:rsidRPr="003C3330">
        <w:rPr>
          <w:b/>
          <w:i/>
          <w:sz w:val="21"/>
          <w:szCs w:val="21"/>
        </w:rPr>
        <w:t xml:space="preserve"> </w:t>
      </w:r>
      <w:r w:rsidRPr="003C3330">
        <w:rPr>
          <w:b/>
          <w:sz w:val="21"/>
          <w:szCs w:val="21"/>
          <w:lang w:val="en-GB"/>
        </w:rPr>
        <w:t>SRS</w:t>
      </w:r>
      <w:r>
        <w:rPr>
          <w:b/>
          <w:sz w:val="21"/>
          <w:szCs w:val="21"/>
          <w:lang w:val="en-GB"/>
        </w:rPr>
        <w:t xml:space="preserve"> configuration request is performed by the UE sending the legacy </w:t>
      </w:r>
      <w:proofErr w:type="spellStart"/>
      <w:r w:rsidRPr="00151BBA">
        <w:rPr>
          <w:b/>
          <w:i/>
          <w:sz w:val="21"/>
          <w:szCs w:val="21"/>
          <w:lang w:val="en-GB"/>
        </w:rPr>
        <w:t>RRCResumeRequest</w:t>
      </w:r>
      <w:proofErr w:type="spellEnd"/>
      <w:r>
        <w:rPr>
          <w:b/>
          <w:sz w:val="21"/>
          <w:szCs w:val="21"/>
          <w:lang w:val="en-GB"/>
        </w:rPr>
        <w:t xml:space="preserve"> message with a new cause value when the UE reselects out of a validity area in RRC_INACTIVE. An accompanying MAC CE is not needed. </w:t>
      </w:r>
    </w:p>
    <w:p w14:paraId="01C8B880" w14:textId="77777777" w:rsidR="006E3BB6" w:rsidRDefault="006E3BB6" w:rsidP="006E3BB6">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2</w:t>
      </w:r>
      <w:r w:rsidRPr="00C73C10">
        <w:rPr>
          <w:rFonts w:eastAsia="宋体" w:cs="Times New Roman"/>
          <w:b/>
          <w:kern w:val="0"/>
          <w:szCs w:val="21"/>
          <w:lang w:val="en-GB"/>
        </w:rPr>
        <w:t>:</w:t>
      </w:r>
      <w:r>
        <w:rPr>
          <w:rFonts w:eastAsia="宋体" w:cs="Times New Roman" w:hint="eastAsia"/>
          <w:b/>
          <w:kern w:val="0"/>
          <w:szCs w:val="21"/>
          <w:lang w:val="en-GB"/>
        </w:rPr>
        <w:t xml:space="preserve"> </w:t>
      </w:r>
      <w:r>
        <w:rPr>
          <w:rFonts w:eastAsia="宋体" w:cs="Times New Roman"/>
          <w:b/>
          <w:kern w:val="0"/>
          <w:szCs w:val="21"/>
          <w:lang w:val="en-GB"/>
        </w:rPr>
        <w:t xml:space="preserve">SRS configuration with area validity is released when the area-specific TAT expires and SRS pre-configuration is not configured. </w:t>
      </w:r>
    </w:p>
    <w:p w14:paraId="0EC30754" w14:textId="7269528C" w:rsidR="006E3BB6" w:rsidRDefault="006E3BB6" w:rsidP="006E3BB6">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3</w:t>
      </w:r>
      <w:r w:rsidRPr="00C73C10">
        <w:rPr>
          <w:rFonts w:eastAsia="宋体" w:cs="Times New Roman"/>
          <w:b/>
          <w:kern w:val="0"/>
          <w:szCs w:val="21"/>
          <w:lang w:val="en-GB"/>
        </w:rPr>
        <w:t>:</w:t>
      </w:r>
      <w:r>
        <w:rPr>
          <w:rFonts w:eastAsia="宋体" w:cs="Times New Roman" w:hint="eastAsia"/>
          <w:b/>
          <w:kern w:val="0"/>
          <w:szCs w:val="21"/>
          <w:lang w:val="en-GB"/>
        </w:rPr>
        <w:t xml:space="preserve"> </w:t>
      </w:r>
      <w:r>
        <w:rPr>
          <w:rFonts w:eastAsia="宋体" w:cs="Times New Roman"/>
          <w:b/>
          <w:kern w:val="0"/>
          <w:szCs w:val="21"/>
          <w:lang w:val="en-GB"/>
        </w:rPr>
        <w:t xml:space="preserve">SRS configuration with validity area is released when it reselects to a cell out of the validity area and SRS pre-configuration is not configured. </w:t>
      </w:r>
    </w:p>
    <w:p w14:paraId="3B4A4824" w14:textId="75F3B12F" w:rsidR="002220AF" w:rsidRPr="009369EF" w:rsidRDefault="00A959E7" w:rsidP="00CC254B">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4</w:t>
      </w:r>
      <w:r w:rsidRPr="00C73C10">
        <w:rPr>
          <w:rFonts w:eastAsia="宋体" w:cs="Times New Roman"/>
          <w:b/>
          <w:kern w:val="0"/>
          <w:szCs w:val="21"/>
          <w:lang w:val="en-GB"/>
        </w:rPr>
        <w:t xml:space="preserve">: Reuse the legacy </w:t>
      </w:r>
      <w:r w:rsidR="00BD6E95">
        <w:rPr>
          <w:rFonts w:eastAsia="宋体" w:cs="Times New Roman"/>
          <w:b/>
          <w:kern w:val="0"/>
          <w:szCs w:val="21"/>
          <w:lang w:val="en-GB"/>
        </w:rPr>
        <w:t>TRP Information Exchange procedure</w:t>
      </w:r>
      <w:r w:rsidRPr="00C73C10">
        <w:rPr>
          <w:rFonts w:eastAsia="宋体" w:cs="Times New Roman"/>
          <w:b/>
          <w:kern w:val="0"/>
          <w:szCs w:val="21"/>
          <w:lang w:val="en-GB"/>
        </w:rPr>
        <w:t xml:space="preserve"> for coordination of SRS configurations between </w:t>
      </w:r>
      <w:proofErr w:type="spellStart"/>
      <w:r w:rsidRPr="00C73C10">
        <w:rPr>
          <w:rFonts w:eastAsia="宋体" w:cs="Times New Roman"/>
          <w:b/>
          <w:kern w:val="0"/>
          <w:szCs w:val="21"/>
          <w:lang w:val="en-GB"/>
        </w:rPr>
        <w:t>gNBs</w:t>
      </w:r>
      <w:proofErr w:type="spellEnd"/>
      <w:r w:rsidRPr="00C73C10">
        <w:rPr>
          <w:rFonts w:eastAsia="宋体" w:cs="Times New Roman"/>
          <w:b/>
          <w:kern w:val="0"/>
          <w:szCs w:val="21"/>
          <w:lang w:val="en-GB"/>
        </w:rPr>
        <w:t xml:space="preserve"> and LMF.</w:t>
      </w:r>
    </w:p>
    <w:p w14:paraId="647E2081" w14:textId="6D35512D" w:rsidR="00AD5996" w:rsidRDefault="00AD5996" w:rsidP="00CC254B">
      <w:pPr>
        <w:spacing w:after="120"/>
        <w:rPr>
          <w:i/>
          <w:highlight w:val="yellow"/>
          <w:u w:val="single"/>
          <w:lang w:val="en-GB"/>
        </w:rPr>
      </w:pPr>
      <w:r>
        <w:rPr>
          <w:i/>
          <w:highlight w:val="yellow"/>
          <w:u w:val="single"/>
          <w:lang w:val="en-GB"/>
        </w:rPr>
        <w:t>Pre-configured SRS</w:t>
      </w:r>
    </w:p>
    <w:p w14:paraId="0E1B6660" w14:textId="4C3338BB" w:rsidR="00A66E0D" w:rsidRDefault="00A66E0D" w:rsidP="00A959E7">
      <w:pPr>
        <w:spacing w:after="120"/>
        <w:rPr>
          <w:b/>
          <w:i/>
          <w:u w:val="single"/>
        </w:rPr>
      </w:pPr>
      <w:r w:rsidRPr="0062010C">
        <w:rPr>
          <w:rFonts w:hint="eastAsia"/>
          <w:b/>
          <w:i/>
          <w:u w:val="single"/>
          <w:lang w:val="en-GB"/>
        </w:rPr>
        <w:t>P</w:t>
      </w:r>
      <w:r w:rsidRPr="0062010C">
        <w:rPr>
          <w:b/>
          <w:i/>
          <w:u w:val="single"/>
          <w:lang w:val="en-GB"/>
        </w:rPr>
        <w:t>roposal</w:t>
      </w:r>
      <w:r>
        <w:rPr>
          <w:b/>
          <w:i/>
          <w:u w:val="single"/>
          <w:lang w:val="en-GB"/>
        </w:rPr>
        <w:t>5</w:t>
      </w:r>
      <w:r w:rsidRPr="001D5F0E">
        <w:rPr>
          <w:b/>
          <w:lang w:val="en-GB"/>
        </w:rPr>
        <w:t xml:space="preserve">: </w:t>
      </w:r>
      <w:r>
        <w:rPr>
          <w:b/>
          <w:lang w:val="en-GB"/>
        </w:rPr>
        <w:t>If multiple SRS configurations can be pre-configured to UE, o</w:t>
      </w:r>
      <w:r w:rsidRPr="001D5F0E">
        <w:rPr>
          <w:b/>
          <w:lang w:val="en-GB"/>
        </w:rPr>
        <w:t xml:space="preserve">ne cell cannot be configured in </w:t>
      </w:r>
      <w:r w:rsidRPr="001D5F0E">
        <w:rPr>
          <w:b/>
          <w:lang w:val="en-GB"/>
        </w:rPr>
        <w:lastRenderedPageBreak/>
        <w:t>multiple SRS configurations with validity area.</w:t>
      </w:r>
    </w:p>
    <w:p w14:paraId="508420C2" w14:textId="5523F136" w:rsidR="00F53971" w:rsidRDefault="00A959E7" w:rsidP="00A959E7">
      <w:pPr>
        <w:spacing w:after="120"/>
        <w:rPr>
          <w:rFonts w:eastAsia="宋体" w:cs="Times New Roman"/>
          <w:kern w:val="0"/>
          <w:sz w:val="22"/>
          <w:lang w:val="en-GB"/>
        </w:rPr>
      </w:pPr>
      <w:r w:rsidRPr="00846EE9">
        <w:rPr>
          <w:rFonts w:eastAsia="宋体" w:cs="Times New Roman" w:hint="eastAsia"/>
          <w:b/>
          <w:i/>
          <w:kern w:val="0"/>
          <w:szCs w:val="21"/>
          <w:u w:val="single"/>
          <w:lang w:val="en-GB"/>
        </w:rPr>
        <w:t>P</w:t>
      </w:r>
      <w:r w:rsidRPr="00846EE9">
        <w:rPr>
          <w:rFonts w:eastAsia="宋体" w:cs="Times New Roman"/>
          <w:b/>
          <w:i/>
          <w:kern w:val="0"/>
          <w:szCs w:val="21"/>
          <w:u w:val="single"/>
          <w:lang w:val="en-GB"/>
        </w:rPr>
        <w:t>roposal</w:t>
      </w:r>
      <w:r>
        <w:rPr>
          <w:rFonts w:eastAsia="宋体" w:cs="Times New Roman"/>
          <w:b/>
          <w:i/>
          <w:kern w:val="0"/>
          <w:szCs w:val="21"/>
          <w:u w:val="single"/>
          <w:lang w:val="en-GB"/>
        </w:rPr>
        <w:t>6</w:t>
      </w:r>
      <w:r w:rsidRPr="00D45394">
        <w:rPr>
          <w:rFonts w:eastAsia="宋体" w:cs="Times New Roman"/>
          <w:b/>
          <w:kern w:val="0"/>
          <w:szCs w:val="21"/>
          <w:lang w:val="en-GB"/>
        </w:rPr>
        <w:t xml:space="preserve">: </w:t>
      </w:r>
      <w:r w:rsidRPr="00C60468">
        <w:rPr>
          <w:rFonts w:eastAsia="宋体" w:cs="Times New Roman"/>
          <w:b/>
          <w:kern w:val="0"/>
          <w:szCs w:val="21"/>
          <w:lang w:val="en-GB"/>
        </w:rPr>
        <w:t xml:space="preserve">Support NW-initiated release </w:t>
      </w:r>
      <w:r>
        <w:rPr>
          <w:rFonts w:eastAsia="宋体" w:cs="Times New Roman"/>
          <w:b/>
          <w:kern w:val="0"/>
          <w:szCs w:val="21"/>
          <w:lang w:val="en-GB"/>
        </w:rPr>
        <w:t>for</w:t>
      </w:r>
      <w:r w:rsidRPr="00C60468">
        <w:rPr>
          <w:rFonts w:eastAsia="宋体" w:cs="Times New Roman"/>
          <w:b/>
          <w:kern w:val="0"/>
          <w:szCs w:val="21"/>
          <w:lang w:val="en-GB"/>
        </w:rPr>
        <w:t xml:space="preserve"> </w:t>
      </w:r>
      <w:r>
        <w:rPr>
          <w:rFonts w:eastAsia="宋体" w:cs="Times New Roman"/>
          <w:b/>
          <w:kern w:val="0"/>
          <w:szCs w:val="21"/>
          <w:lang w:val="en-GB"/>
        </w:rPr>
        <w:t>preconfigured-</w:t>
      </w:r>
      <w:r w:rsidRPr="00C60468">
        <w:rPr>
          <w:rFonts w:eastAsia="宋体" w:cs="Times New Roman"/>
          <w:b/>
          <w:kern w:val="0"/>
          <w:szCs w:val="21"/>
          <w:lang w:val="en-GB"/>
        </w:rPr>
        <w:t xml:space="preserve">SRS. </w:t>
      </w:r>
    </w:p>
    <w:p w14:paraId="31780B55" w14:textId="361CBC0B" w:rsidR="002220AF" w:rsidRPr="00EF6271" w:rsidRDefault="002B29E3" w:rsidP="00EF6271">
      <w:pPr>
        <w:pStyle w:val="B1"/>
        <w:spacing w:after="120" w:line="240" w:lineRule="auto"/>
        <w:ind w:left="0" w:firstLine="0"/>
      </w:pPr>
      <w:r w:rsidRPr="00DD13AF">
        <w:rPr>
          <w:rFonts w:eastAsiaTheme="minorEastAsia" w:cstheme="minorBidi" w:hint="eastAsia"/>
          <w:b/>
          <w:i/>
          <w:kern w:val="2"/>
          <w:sz w:val="21"/>
          <w:szCs w:val="22"/>
          <w:u w:val="single"/>
        </w:rPr>
        <w:t>P</w:t>
      </w:r>
      <w:r w:rsidRPr="00DD13AF">
        <w:rPr>
          <w:rFonts w:eastAsiaTheme="minorEastAsia" w:cstheme="minorBidi"/>
          <w:b/>
          <w:i/>
          <w:kern w:val="2"/>
          <w:sz w:val="21"/>
          <w:szCs w:val="22"/>
          <w:u w:val="single"/>
        </w:rPr>
        <w:t>roposal</w:t>
      </w:r>
      <w:r w:rsidR="00CB779F">
        <w:rPr>
          <w:rFonts w:eastAsiaTheme="minorEastAsia" w:cstheme="minorBidi"/>
          <w:b/>
          <w:i/>
          <w:kern w:val="2"/>
          <w:sz w:val="21"/>
          <w:szCs w:val="22"/>
          <w:u w:val="single"/>
        </w:rPr>
        <w:t>7</w:t>
      </w:r>
      <w:r w:rsidRPr="00DD13AF">
        <w:rPr>
          <w:rFonts w:eastAsiaTheme="minorEastAsia" w:cstheme="minorBidi"/>
          <w:b/>
          <w:kern w:val="2"/>
          <w:sz w:val="21"/>
          <w:szCs w:val="22"/>
        </w:rPr>
        <w:t>: Support a unified design for SRS Configuration Request and SRS Activation Request</w:t>
      </w:r>
      <w:r>
        <w:rPr>
          <w:rFonts w:eastAsiaTheme="minorEastAsia" w:cstheme="minorBidi"/>
          <w:b/>
          <w:kern w:val="2"/>
          <w:sz w:val="21"/>
          <w:szCs w:val="22"/>
        </w:rPr>
        <w:t xml:space="preserve"> for pre-configured SRS when positioning event is triggered, i.e., same resume cause for the </w:t>
      </w:r>
      <w:proofErr w:type="spellStart"/>
      <w:r w:rsidRPr="00AB2F39">
        <w:rPr>
          <w:rFonts w:eastAsiaTheme="minorEastAsia" w:cstheme="minorBidi"/>
          <w:b/>
          <w:i/>
          <w:kern w:val="2"/>
          <w:sz w:val="21"/>
          <w:szCs w:val="22"/>
        </w:rPr>
        <w:t>RRCResumeRequest</w:t>
      </w:r>
      <w:proofErr w:type="spellEnd"/>
      <w:r>
        <w:rPr>
          <w:rFonts w:eastAsiaTheme="minorEastAsia" w:cstheme="minorBidi"/>
          <w:b/>
          <w:kern w:val="2"/>
          <w:sz w:val="21"/>
          <w:szCs w:val="22"/>
        </w:rPr>
        <w:t xml:space="preserve"> message</w:t>
      </w:r>
      <w:r w:rsidRPr="00DD13AF">
        <w:rPr>
          <w:rFonts w:eastAsiaTheme="minorEastAsia" w:cstheme="minorBidi"/>
          <w:b/>
          <w:kern w:val="2"/>
          <w:sz w:val="21"/>
          <w:szCs w:val="22"/>
        </w:rPr>
        <w:t xml:space="preserve">. </w:t>
      </w:r>
      <w:r>
        <w:rPr>
          <w:rFonts w:eastAsiaTheme="minorEastAsia" w:cstheme="minorBidi"/>
          <w:b/>
          <w:kern w:val="2"/>
          <w:sz w:val="21"/>
          <w:szCs w:val="22"/>
        </w:rPr>
        <w:t xml:space="preserve">Send LS to RAN3. </w:t>
      </w:r>
    </w:p>
    <w:p w14:paraId="7AEA189C" w14:textId="58B443C4" w:rsidR="00CC254B" w:rsidRDefault="00562584" w:rsidP="00CC254B">
      <w:pPr>
        <w:spacing w:after="120"/>
        <w:rPr>
          <w:i/>
          <w:highlight w:val="yellow"/>
          <w:u w:val="single"/>
          <w:lang w:val="en-GB"/>
        </w:rPr>
      </w:pPr>
      <w:r w:rsidRPr="00562584">
        <w:rPr>
          <w:i/>
          <w:highlight w:val="yellow"/>
          <w:u w:val="single"/>
          <w:lang w:val="en-GB"/>
        </w:rPr>
        <w:t>Overall stage2 procedure for LPHAP</w:t>
      </w:r>
    </w:p>
    <w:p w14:paraId="03E00972" w14:textId="09CCAEC7" w:rsidR="00EF6271" w:rsidRPr="00D960C1" w:rsidRDefault="00CB779F" w:rsidP="00EF6271">
      <w:pPr>
        <w:pStyle w:val="3GPPText"/>
      </w:pPr>
      <w:r w:rsidRPr="003150C6">
        <w:rPr>
          <w:rFonts w:eastAsiaTheme="minorEastAsia" w:cstheme="minorBidi"/>
          <w:b/>
          <w:i/>
          <w:kern w:val="2"/>
          <w:sz w:val="21"/>
          <w:szCs w:val="22"/>
          <w:u w:val="single"/>
          <w:lang w:eastAsia="zh-CN"/>
        </w:rPr>
        <w:t>Proposal</w:t>
      </w:r>
      <w:r>
        <w:rPr>
          <w:rFonts w:eastAsiaTheme="minorEastAsia" w:cstheme="minorBidi"/>
          <w:b/>
          <w:i/>
          <w:kern w:val="2"/>
          <w:sz w:val="21"/>
          <w:szCs w:val="22"/>
          <w:u w:val="single"/>
          <w:lang w:eastAsia="zh-CN"/>
        </w:rPr>
        <w:t>8</w:t>
      </w:r>
      <w:r w:rsidR="00EF6271" w:rsidRPr="003150C6">
        <w:rPr>
          <w:rFonts w:eastAsiaTheme="minorEastAsia" w:cstheme="minorBidi"/>
          <w:b/>
          <w:kern w:val="2"/>
          <w:sz w:val="21"/>
          <w:szCs w:val="22"/>
          <w:lang w:eastAsia="zh-CN"/>
        </w:rPr>
        <w:t xml:space="preserve">: </w:t>
      </w:r>
      <w:r w:rsidR="00EF6271" w:rsidRPr="00D960C1">
        <w:rPr>
          <w:rFonts w:eastAsiaTheme="minorEastAsia" w:cstheme="minorBidi"/>
          <w:b/>
          <w:kern w:val="2"/>
          <w:sz w:val="21"/>
          <w:szCs w:val="22"/>
          <w:lang w:eastAsia="zh-CN"/>
        </w:rPr>
        <w:t>Adopt the following procedure as the baseline for the discussion on SRS configuration with validity area</w:t>
      </w:r>
      <w:r w:rsidR="00EF6271">
        <w:rPr>
          <w:rFonts w:eastAsiaTheme="minorEastAsia" w:cstheme="minorBidi"/>
          <w:b/>
          <w:kern w:val="2"/>
          <w:sz w:val="21"/>
          <w:szCs w:val="22"/>
          <w:lang w:eastAsia="zh-CN"/>
        </w:rPr>
        <w:t xml:space="preserve"> and SRS pre-configuration. </w:t>
      </w:r>
    </w:p>
    <w:tbl>
      <w:tblPr>
        <w:tblStyle w:val="afa"/>
        <w:tblW w:w="0" w:type="auto"/>
        <w:tblLook w:val="04A0" w:firstRow="1" w:lastRow="0" w:firstColumn="1" w:lastColumn="0" w:noHBand="0" w:noVBand="1"/>
      </w:tblPr>
      <w:tblGrid>
        <w:gridCol w:w="9629"/>
      </w:tblGrid>
      <w:tr w:rsidR="00474368" w14:paraId="0D04FCC5" w14:textId="77777777" w:rsidTr="00474368">
        <w:tc>
          <w:tcPr>
            <w:tcW w:w="9629" w:type="dxa"/>
          </w:tcPr>
          <w:p w14:paraId="59C15908" w14:textId="77777777" w:rsidR="00474368" w:rsidRDefault="00474368" w:rsidP="00474368">
            <w:pPr>
              <w:spacing w:beforeLines="50" w:before="120" w:after="120"/>
              <w:rPr>
                <w:lang w:val="en-GB"/>
              </w:rPr>
            </w:pPr>
            <w:r>
              <w:rPr>
                <w:noProof/>
              </w:rPr>
              <w:drawing>
                <wp:inline distT="0" distB="0" distL="0" distR="0" wp14:anchorId="0AE24B11" wp14:editId="2666774F">
                  <wp:extent cx="4655127" cy="38940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8270" cy="3904996"/>
                          </a:xfrm>
                          <a:prstGeom prst="rect">
                            <a:avLst/>
                          </a:prstGeom>
                        </pic:spPr>
                      </pic:pic>
                    </a:graphicData>
                  </a:graphic>
                </wp:inline>
              </w:drawing>
            </w:r>
          </w:p>
          <w:p w14:paraId="69817826" w14:textId="77777777" w:rsidR="00474368" w:rsidRDefault="00474368" w:rsidP="00474368">
            <w:pPr>
              <w:spacing w:beforeLines="50" w:before="120" w:after="120"/>
              <w:rPr>
                <w:b/>
                <w:i/>
                <w:lang w:val="en-GB"/>
              </w:rPr>
            </w:pPr>
            <w:r>
              <w:rPr>
                <w:b/>
                <w:i/>
                <w:lang w:val="en-GB"/>
              </w:rPr>
              <w:t>Figure 3, SRS configuration request for UL positioning with validity area</w:t>
            </w:r>
          </w:p>
          <w:p w14:paraId="26EB2764" w14:textId="77777777" w:rsidR="00474368" w:rsidRDefault="00474368" w:rsidP="00474368">
            <w:pPr>
              <w:pStyle w:val="B1"/>
              <w:spacing w:beforeLines="50" w:before="120" w:after="120" w:line="240" w:lineRule="auto"/>
              <w:rPr>
                <w:sz w:val="21"/>
                <w:szCs w:val="21"/>
                <w:lang w:val="en-GB"/>
              </w:rPr>
            </w:pPr>
            <w:r>
              <w:rPr>
                <w:rFonts w:hint="eastAsia"/>
                <w:sz w:val="21"/>
                <w:szCs w:val="21"/>
                <w:lang w:val="en-GB"/>
              </w:rPr>
              <w:t>1</w:t>
            </w:r>
            <w:r>
              <w:rPr>
                <w:sz w:val="21"/>
                <w:szCs w:val="21"/>
                <w:lang w:val="en-GB"/>
              </w:rPr>
              <w:t>.</w:t>
            </w:r>
            <w:r w:rsidRPr="000A1EF9">
              <w:rPr>
                <w:sz w:val="21"/>
                <w:szCs w:val="21"/>
                <w:lang w:val="en-GB"/>
              </w:rPr>
              <w:tab/>
            </w:r>
            <w:r w:rsidRPr="00720448">
              <w:rPr>
                <w:sz w:val="21"/>
                <w:szCs w:val="21"/>
                <w:lang w:val="en-GB"/>
              </w:rPr>
              <w:t xml:space="preserve">LMF collects the candidate SRS configurations of the TRPs via TRP </w:t>
            </w:r>
            <w:r>
              <w:rPr>
                <w:sz w:val="21"/>
                <w:szCs w:val="21"/>
                <w:lang w:val="en-GB"/>
              </w:rPr>
              <w:t>INFORMATION REQUEST message.</w:t>
            </w:r>
          </w:p>
          <w:p w14:paraId="2652FC26" w14:textId="77777777" w:rsidR="00474368" w:rsidRDefault="00474368" w:rsidP="00474368">
            <w:pPr>
              <w:pStyle w:val="B1"/>
              <w:spacing w:beforeLines="50" w:before="120" w:after="120" w:line="240" w:lineRule="auto"/>
              <w:rPr>
                <w:sz w:val="21"/>
                <w:szCs w:val="21"/>
                <w:lang w:val="en-GB"/>
              </w:rPr>
            </w:pPr>
            <w:r>
              <w:rPr>
                <w:sz w:val="21"/>
                <w:szCs w:val="21"/>
                <w:lang w:val="en-GB"/>
              </w:rPr>
              <w:t xml:space="preserve">2. The </w:t>
            </w:r>
            <w:proofErr w:type="spellStart"/>
            <w:r>
              <w:rPr>
                <w:sz w:val="21"/>
                <w:szCs w:val="21"/>
                <w:lang w:val="en-GB"/>
              </w:rPr>
              <w:t>gNBs</w:t>
            </w:r>
            <w:proofErr w:type="spellEnd"/>
            <w:r>
              <w:rPr>
                <w:sz w:val="21"/>
                <w:szCs w:val="21"/>
                <w:lang w:val="en-GB"/>
              </w:rPr>
              <w:t xml:space="preserve"> sends the response with available SRS configurations via TRP INFORMATION RESPONSE message.</w:t>
            </w:r>
          </w:p>
          <w:p w14:paraId="58A008F5" w14:textId="77777777" w:rsidR="00474368" w:rsidRDefault="00474368" w:rsidP="00474368">
            <w:pPr>
              <w:pStyle w:val="B1"/>
              <w:spacing w:beforeLines="50" w:before="120" w:after="120" w:line="240" w:lineRule="auto"/>
              <w:rPr>
                <w:sz w:val="21"/>
                <w:szCs w:val="21"/>
                <w:lang w:val="en-GB"/>
              </w:rPr>
            </w:pPr>
            <w:r>
              <w:rPr>
                <w:sz w:val="21"/>
                <w:szCs w:val="21"/>
                <w:lang w:val="en-GB"/>
              </w:rPr>
              <w:t xml:space="preserve">3-4.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configurations and sends to the LMF via POSITIONING INFORMATION RESPONSE message. </w:t>
            </w:r>
          </w:p>
          <w:p w14:paraId="0E847FF7" w14:textId="77777777" w:rsidR="00474368" w:rsidRPr="00720448" w:rsidRDefault="00474368" w:rsidP="00474368">
            <w:pPr>
              <w:pStyle w:val="B1"/>
              <w:spacing w:beforeLines="50" w:before="120" w:after="120" w:line="240" w:lineRule="auto"/>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to the UE via </w:t>
            </w:r>
            <w:proofErr w:type="spellStart"/>
            <w:r>
              <w:rPr>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p>
          <w:p w14:paraId="0C2DDBDC" w14:textId="77777777" w:rsidR="00474368" w:rsidRPr="000A1EF9" w:rsidRDefault="00474368" w:rsidP="00474368">
            <w:pPr>
              <w:pStyle w:val="B1"/>
              <w:spacing w:beforeLines="50" w:before="120" w:after="120" w:line="240" w:lineRule="auto"/>
              <w:rPr>
                <w:sz w:val="21"/>
                <w:szCs w:val="21"/>
                <w:lang w:val="en-GB"/>
              </w:rPr>
            </w:pPr>
            <w:r>
              <w:rPr>
                <w:sz w:val="21"/>
                <w:szCs w:val="21"/>
                <w:lang w:val="en-GB"/>
              </w:rPr>
              <w:t>6.</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56583214" w14:textId="77777777" w:rsidR="00474368" w:rsidRPr="000A1EF9" w:rsidRDefault="00474368" w:rsidP="00474368">
            <w:pPr>
              <w:pStyle w:val="B1"/>
              <w:spacing w:beforeLines="50" w:before="120" w:after="120" w:line="240" w:lineRule="auto"/>
              <w:rPr>
                <w:sz w:val="21"/>
                <w:szCs w:val="21"/>
                <w:lang w:val="en-GB"/>
              </w:rPr>
            </w:pPr>
            <w:r>
              <w:rPr>
                <w:sz w:val="21"/>
                <w:szCs w:val="21"/>
                <w:lang w:val="en-GB"/>
              </w:rPr>
              <w:t>7</w:t>
            </w:r>
            <w:r w:rsidRPr="000A1EF9">
              <w:rPr>
                <w:sz w:val="21"/>
                <w:szCs w:val="21"/>
                <w:lang w:val="en-GB"/>
              </w:rPr>
              <w:t>.</w:t>
            </w:r>
            <w:r w:rsidRPr="000A1EF9">
              <w:rPr>
                <w:sz w:val="21"/>
                <w:szCs w:val="21"/>
                <w:lang w:val="en-GB"/>
              </w:rPr>
              <w:tab/>
              <w:t>The UE send</w:t>
            </w:r>
            <w:r>
              <w:rPr>
                <w:sz w:val="21"/>
                <w:szCs w:val="21"/>
                <w:lang w:val="en-GB"/>
              </w:rPr>
              <w:t xml:space="preserve">s RRC Resume Request message </w:t>
            </w:r>
            <w:r w:rsidRPr="000A1EF9">
              <w:rPr>
                <w:sz w:val="21"/>
                <w:szCs w:val="21"/>
                <w:lang w:val="en-GB"/>
              </w:rPr>
              <w:t xml:space="preserve">to the newly selected </w:t>
            </w:r>
            <w:proofErr w:type="spellStart"/>
            <w:r w:rsidRPr="000A1EF9">
              <w:rPr>
                <w:sz w:val="21"/>
                <w:szCs w:val="21"/>
                <w:lang w:val="en-GB"/>
              </w:rPr>
              <w:t>gNB</w:t>
            </w:r>
            <w:proofErr w:type="spellEnd"/>
            <w:r w:rsidRPr="000A1EF9">
              <w:rPr>
                <w:sz w:val="21"/>
                <w:szCs w:val="21"/>
                <w:lang w:val="en-GB"/>
              </w:rPr>
              <w:t>;</w:t>
            </w:r>
          </w:p>
          <w:p w14:paraId="10861B16" w14:textId="77777777" w:rsidR="00474368" w:rsidRPr="000A1EF9" w:rsidRDefault="00474368" w:rsidP="00474368">
            <w:pPr>
              <w:pStyle w:val="B1"/>
              <w:spacing w:beforeLines="50" w:before="120" w:after="120" w:line="240" w:lineRule="auto"/>
              <w:rPr>
                <w:sz w:val="21"/>
                <w:szCs w:val="21"/>
                <w:lang w:val="en-GB"/>
              </w:rPr>
            </w:pPr>
            <w:r>
              <w:rPr>
                <w:rFonts w:hint="eastAsia"/>
                <w:sz w:val="21"/>
                <w:szCs w:val="21"/>
                <w:lang w:val="en-GB"/>
              </w:rPr>
              <w:lastRenderedPageBreak/>
              <w:t>8</w:t>
            </w:r>
            <w:r>
              <w:rPr>
                <w:sz w:val="21"/>
                <w:szCs w:val="21"/>
                <w:lang w:val="en-GB"/>
              </w:rPr>
              <w:t xml:space="preserve">. The network determines SRS configuration and the associated validity area for the UE, the detailed procedures pending to RAN3. </w:t>
            </w:r>
          </w:p>
          <w:p w14:paraId="03C9CB1A" w14:textId="77777777" w:rsidR="00474368" w:rsidRPr="000A1EF9" w:rsidRDefault="00474368" w:rsidP="00474368">
            <w:pPr>
              <w:pStyle w:val="B1"/>
              <w:spacing w:beforeLines="50" w:before="120" w:after="120" w:line="240" w:lineRule="auto"/>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w:t>
            </w:r>
            <w:r>
              <w:rPr>
                <w:sz w:val="21"/>
                <w:szCs w:val="21"/>
                <w:lang w:val="en-GB"/>
              </w:rPr>
              <w:t xml:space="preserve">and validity area </w:t>
            </w:r>
            <w:r w:rsidRPr="000A1EF9">
              <w:rPr>
                <w:sz w:val="21"/>
                <w:szCs w:val="21"/>
                <w:lang w:val="en-GB"/>
              </w:rPr>
              <w:t>configuration;</w:t>
            </w:r>
            <w:r>
              <w:rPr>
                <w:sz w:val="21"/>
                <w:szCs w:val="21"/>
                <w:lang w:val="en-GB"/>
              </w:rPr>
              <w:t xml:space="preserve"> Or the serving </w:t>
            </w:r>
            <w:proofErr w:type="spellStart"/>
            <w:r>
              <w:rPr>
                <w:sz w:val="21"/>
                <w:szCs w:val="21"/>
                <w:lang w:val="en-GB"/>
              </w:rPr>
              <w:t>gNB</w:t>
            </w:r>
            <w:proofErr w:type="spellEnd"/>
            <w:r>
              <w:rPr>
                <w:sz w:val="21"/>
                <w:szCs w:val="21"/>
                <w:lang w:val="en-GB"/>
              </w:rPr>
              <w:t xml:space="preserve"> activates the SRS transmission preconfigured in the UE. </w:t>
            </w:r>
          </w:p>
          <w:p w14:paraId="6F814915" w14:textId="77777777" w:rsidR="00474368" w:rsidRPr="000A1EF9" w:rsidRDefault="00474368" w:rsidP="00474368">
            <w:pPr>
              <w:pStyle w:val="B1"/>
              <w:spacing w:beforeLines="50" w:before="120" w:after="120" w:line="240" w:lineRule="auto"/>
              <w:rPr>
                <w:sz w:val="21"/>
                <w:szCs w:val="21"/>
                <w:lang w:val="en-GB"/>
              </w:rPr>
            </w:pPr>
            <w:r>
              <w:rPr>
                <w:sz w:val="21"/>
                <w:szCs w:val="21"/>
                <w:lang w:val="en-GB"/>
              </w:rPr>
              <w:t>10</w:t>
            </w:r>
            <w:r w:rsidRPr="000A1EF9">
              <w:rPr>
                <w:sz w:val="21"/>
                <w:szCs w:val="21"/>
                <w:lang w:val="en-GB"/>
              </w:rPr>
              <w:t>.</w:t>
            </w:r>
            <w:r w:rsidRPr="000A1EF9">
              <w:rPr>
                <w:sz w:val="21"/>
                <w:szCs w:val="21"/>
                <w:lang w:val="en-GB"/>
              </w:rPr>
              <w:tab/>
              <w:t xml:space="preserve">LMF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4DDDA403" w14:textId="77777777" w:rsidR="00474368" w:rsidRPr="000A1EF9" w:rsidRDefault="00474368" w:rsidP="00474368">
            <w:pPr>
              <w:pStyle w:val="B1"/>
              <w:spacing w:beforeLines="50" w:before="120" w:after="120" w:line="240" w:lineRule="auto"/>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74E840A5" w14:textId="43FBEB04" w:rsidR="00474368" w:rsidRDefault="00474368" w:rsidP="00474368">
            <w:pPr>
              <w:spacing w:after="120"/>
              <w:rPr>
                <w:i/>
                <w:u w:val="single"/>
              </w:rPr>
            </w:pPr>
            <w:r w:rsidRPr="007042D6">
              <w:rPr>
                <w:szCs w:val="21"/>
              </w:rPr>
              <w:t xml:space="preserve">12. </w:t>
            </w:r>
            <w:r>
              <w:rPr>
                <w:szCs w:val="21"/>
              </w:rPr>
              <w:t xml:space="preserve">The </w:t>
            </w:r>
            <w:proofErr w:type="spellStart"/>
            <w:r w:rsidRPr="007042D6">
              <w:rPr>
                <w:szCs w:val="21"/>
              </w:rPr>
              <w:t>gNB</w:t>
            </w:r>
            <w:r>
              <w:rPr>
                <w:szCs w:val="21"/>
              </w:rPr>
              <w:t>s</w:t>
            </w:r>
            <w:proofErr w:type="spellEnd"/>
            <w:r w:rsidRPr="007042D6">
              <w:rPr>
                <w:szCs w:val="21"/>
              </w:rPr>
              <w:t xml:space="preserve"> </w:t>
            </w:r>
            <w:r>
              <w:rPr>
                <w:szCs w:val="21"/>
              </w:rPr>
              <w:t>measure</w:t>
            </w:r>
            <w:r w:rsidRPr="007042D6">
              <w:rPr>
                <w:szCs w:val="21"/>
              </w:rPr>
              <w:t xml:space="preserve"> the SRS and sends measurement report to the LMF.</w:t>
            </w:r>
          </w:p>
        </w:tc>
      </w:tr>
    </w:tbl>
    <w:p w14:paraId="1698A733" w14:textId="77777777" w:rsidR="00EF6271" w:rsidRPr="00EF6271" w:rsidRDefault="00EF6271" w:rsidP="00CC254B">
      <w:pPr>
        <w:spacing w:after="120"/>
        <w:rPr>
          <w:i/>
          <w:u w:val="single"/>
        </w:rPr>
      </w:pPr>
    </w:p>
    <w:p w14:paraId="43ED7BF2" w14:textId="77777777" w:rsidR="009F3ED4" w:rsidRDefault="009F3ED4" w:rsidP="00797B51">
      <w:pPr>
        <w:spacing w:after="120"/>
        <w:rPr>
          <w:i/>
          <w:highlight w:val="yellow"/>
          <w:u w:val="single"/>
          <w:lang w:val="en-GB"/>
        </w:rPr>
      </w:pPr>
      <w:r>
        <w:rPr>
          <w:i/>
          <w:highlight w:val="yellow"/>
          <w:u w:val="single"/>
          <w:lang w:val="en-GB"/>
        </w:rPr>
        <w:t>LPHAP UE capability</w:t>
      </w:r>
    </w:p>
    <w:p w14:paraId="08B8C2A4" w14:textId="1B8342D9" w:rsidR="009F3ED4" w:rsidRPr="009D6215" w:rsidRDefault="00CB779F" w:rsidP="009F3ED4">
      <w:pPr>
        <w:spacing w:after="120"/>
        <w:rPr>
          <w:b/>
          <w:lang w:val="en-GB"/>
        </w:rPr>
      </w:pPr>
      <w:r w:rsidRPr="009D6215">
        <w:rPr>
          <w:rFonts w:hint="eastAsia"/>
          <w:b/>
          <w:i/>
          <w:u w:val="single"/>
          <w:lang w:val="en-GB"/>
        </w:rPr>
        <w:t>Propo</w:t>
      </w:r>
      <w:r w:rsidRPr="009D6215">
        <w:rPr>
          <w:b/>
          <w:i/>
          <w:u w:val="single"/>
          <w:lang w:val="en-GB"/>
        </w:rPr>
        <w:t>sal</w:t>
      </w:r>
      <w:r>
        <w:rPr>
          <w:b/>
          <w:i/>
          <w:u w:val="single"/>
          <w:lang w:val="en-GB"/>
        </w:rPr>
        <w:t>9</w:t>
      </w:r>
      <w:r w:rsidR="009F3ED4" w:rsidRPr="009D6215">
        <w:rPr>
          <w:b/>
          <w:lang w:val="en-GB"/>
        </w:rPr>
        <w:t xml:space="preserve">. Introduce UE capability of whether </w:t>
      </w:r>
      <w:r w:rsidR="009F3ED4">
        <w:rPr>
          <w:b/>
          <w:lang w:val="en-GB"/>
        </w:rPr>
        <w:t xml:space="preserve">to support </w:t>
      </w:r>
      <w:r w:rsidR="009F3ED4" w:rsidRPr="009D6215">
        <w:rPr>
          <w:b/>
          <w:lang w:val="en-GB"/>
        </w:rPr>
        <w:t xml:space="preserve">SRS </w:t>
      </w:r>
      <w:r w:rsidR="009F3ED4">
        <w:rPr>
          <w:b/>
          <w:lang w:val="en-GB"/>
        </w:rPr>
        <w:t xml:space="preserve">with validity area in RRC_INACTIVE </w:t>
      </w:r>
      <w:r w:rsidR="009F3ED4" w:rsidRPr="009D6215">
        <w:rPr>
          <w:b/>
          <w:lang w:val="en-GB"/>
        </w:rPr>
        <w:t xml:space="preserve">to LPP and RRC. </w:t>
      </w:r>
    </w:p>
    <w:p w14:paraId="330FCB3F" w14:textId="749BA16D" w:rsidR="009F3ED4" w:rsidRPr="001D5747" w:rsidRDefault="00CB779F" w:rsidP="009F3ED4">
      <w:pPr>
        <w:spacing w:after="120"/>
        <w:rPr>
          <w:b/>
          <w:lang w:val="en-GB"/>
        </w:rPr>
      </w:pPr>
      <w:r w:rsidRPr="00F07E3D">
        <w:rPr>
          <w:rFonts w:hint="eastAsia"/>
          <w:b/>
          <w:i/>
          <w:u w:val="single"/>
          <w:lang w:val="en-GB"/>
        </w:rPr>
        <w:t>P</w:t>
      </w:r>
      <w:r w:rsidRPr="00F07E3D">
        <w:rPr>
          <w:b/>
          <w:i/>
          <w:u w:val="single"/>
          <w:lang w:val="en-GB"/>
        </w:rPr>
        <w:t>roposal</w:t>
      </w:r>
      <w:r>
        <w:rPr>
          <w:b/>
          <w:i/>
          <w:u w:val="single"/>
          <w:lang w:val="en-GB"/>
        </w:rPr>
        <w:t>10</w:t>
      </w:r>
      <w:r w:rsidRPr="00F07E3D">
        <w:rPr>
          <w:b/>
          <w:lang w:val="en-GB"/>
        </w:rPr>
        <w:t xml:space="preserve"> </w:t>
      </w:r>
      <w:r w:rsidR="009F3ED4" w:rsidRPr="00F07E3D">
        <w:rPr>
          <w:b/>
          <w:lang w:val="en-GB"/>
        </w:rPr>
        <w:t xml:space="preserve">Introduce UE capability of whether </w:t>
      </w:r>
      <w:r w:rsidR="009F3ED4">
        <w:rPr>
          <w:b/>
          <w:lang w:val="en-GB"/>
        </w:rPr>
        <w:t>to support</w:t>
      </w:r>
      <w:r w:rsidR="009F3ED4" w:rsidRPr="00F07E3D">
        <w:rPr>
          <w:b/>
          <w:lang w:val="en-GB"/>
        </w:rPr>
        <w:t xml:space="preserve"> SRS pre</w:t>
      </w:r>
      <w:r w:rsidR="009F3ED4">
        <w:rPr>
          <w:b/>
          <w:lang w:val="en-GB"/>
        </w:rPr>
        <w:t>-</w:t>
      </w:r>
      <w:r w:rsidR="009F3ED4" w:rsidRPr="00F07E3D">
        <w:rPr>
          <w:b/>
          <w:lang w:val="en-GB"/>
        </w:rPr>
        <w:t>configuration</w:t>
      </w:r>
      <w:r w:rsidR="009F3ED4">
        <w:rPr>
          <w:b/>
          <w:lang w:val="en-GB"/>
        </w:rPr>
        <w:t xml:space="preserve"> in RRC_INACTIVE</w:t>
      </w:r>
      <w:r w:rsidR="009F3ED4" w:rsidRPr="00F07E3D">
        <w:rPr>
          <w:b/>
          <w:lang w:val="en-GB"/>
        </w:rPr>
        <w:t xml:space="preserve"> to LPP and RRC.</w:t>
      </w:r>
    </w:p>
    <w:p w14:paraId="4A5D1DE0" w14:textId="0FC99512" w:rsidR="00797B51" w:rsidRDefault="00797B51" w:rsidP="00797B51">
      <w:pPr>
        <w:spacing w:after="120"/>
        <w:rPr>
          <w:i/>
          <w:highlight w:val="yellow"/>
          <w:u w:val="single"/>
          <w:lang w:val="en-GB"/>
        </w:rPr>
      </w:pPr>
      <w:r w:rsidRPr="0090254E">
        <w:rPr>
          <w:i/>
          <w:highlight w:val="yellow"/>
          <w:u w:val="single"/>
          <w:lang w:val="en-GB"/>
        </w:rPr>
        <w:t>Alignment between (e)DRX and PRS</w:t>
      </w:r>
      <w:r w:rsidR="00A74C00" w:rsidRPr="0090254E">
        <w:rPr>
          <w:i/>
          <w:highlight w:val="yellow"/>
          <w:u w:val="single"/>
          <w:lang w:val="en-GB"/>
        </w:rPr>
        <w:t>:</w:t>
      </w:r>
    </w:p>
    <w:p w14:paraId="1E7D5A31" w14:textId="5AF467A9" w:rsidR="0038171B" w:rsidRPr="0051489F" w:rsidRDefault="00CB779F" w:rsidP="0038171B">
      <w:pPr>
        <w:spacing w:beforeLines="50" w:before="120" w:after="120"/>
        <w:rPr>
          <w:b/>
        </w:rPr>
      </w:pPr>
      <w:r w:rsidRPr="0051489F">
        <w:rPr>
          <w:rFonts w:hint="eastAsia"/>
          <w:b/>
          <w:i/>
          <w:u w:val="single"/>
        </w:rPr>
        <w:t>P</w:t>
      </w:r>
      <w:r w:rsidRPr="0051489F">
        <w:rPr>
          <w:b/>
          <w:i/>
          <w:u w:val="single"/>
        </w:rPr>
        <w:t>roposal</w:t>
      </w:r>
      <w:r>
        <w:rPr>
          <w:b/>
          <w:i/>
          <w:u w:val="single"/>
        </w:rPr>
        <w:t>11</w:t>
      </w:r>
      <w:r w:rsidR="0038171B" w:rsidRPr="0051489F">
        <w:rPr>
          <w:b/>
        </w:rPr>
        <w:t>: Support PRS alignment with fixed DRX and deprioritize DRX alignment with fixed PRS.</w:t>
      </w:r>
    </w:p>
    <w:p w14:paraId="4F91BCAF" w14:textId="557548C3" w:rsidR="0043224E" w:rsidRPr="00723A46" w:rsidRDefault="00CB779F" w:rsidP="0043224E">
      <w:pPr>
        <w:pStyle w:val="3GPPText"/>
        <w:rPr>
          <w:b/>
        </w:rPr>
      </w:pPr>
      <w:r w:rsidRPr="00723A46">
        <w:rPr>
          <w:b/>
          <w:i/>
          <w:u w:val="single"/>
        </w:rPr>
        <w:t>Proposal</w:t>
      </w:r>
      <w:r>
        <w:rPr>
          <w:b/>
          <w:i/>
          <w:u w:val="single"/>
        </w:rPr>
        <w:t>12</w:t>
      </w:r>
      <w:r w:rsidR="0043224E" w:rsidRPr="00723A46">
        <w:rPr>
          <w:b/>
        </w:rPr>
        <w:t>:</w:t>
      </w:r>
      <w:r w:rsidR="0043224E" w:rsidRPr="00697AA2">
        <w:t xml:space="preserve"> </w:t>
      </w:r>
      <w:r w:rsidR="0043224E" w:rsidRPr="00697AA2">
        <w:rPr>
          <w:b/>
        </w:rPr>
        <w:t xml:space="preserve">For the DL-PRS alignment with fixed </w:t>
      </w:r>
      <w:r w:rsidR="0043224E">
        <w:rPr>
          <w:b/>
        </w:rPr>
        <w:t>(</w:t>
      </w:r>
      <w:r w:rsidR="0043224E" w:rsidRPr="00697AA2">
        <w:rPr>
          <w:b/>
        </w:rPr>
        <w:t>e</w:t>
      </w:r>
      <w:r w:rsidR="0043224E">
        <w:rPr>
          <w:b/>
        </w:rPr>
        <w:t>)</w:t>
      </w:r>
      <w:r w:rsidR="0043224E" w:rsidRPr="00697AA2">
        <w:rPr>
          <w:b/>
        </w:rPr>
        <w:t>DRX, UE-initiated on-demand DL-PRS procedures are used.</w:t>
      </w:r>
    </w:p>
    <w:p w14:paraId="43689733" w14:textId="1FB4F2BF" w:rsidR="0038171B" w:rsidRPr="009A66A6" w:rsidRDefault="00CB779F" w:rsidP="00F30FF5">
      <w:pPr>
        <w:spacing w:beforeLines="50" w:before="120" w:after="120"/>
        <w:rPr>
          <w:i/>
          <w:highlight w:val="yellow"/>
          <w:u w:val="single"/>
        </w:rPr>
      </w:pPr>
      <w:r>
        <w:rPr>
          <w:b/>
          <w:i/>
          <w:u w:val="single"/>
        </w:rPr>
        <w:t>Proposal13</w:t>
      </w:r>
      <w:r w:rsidR="009A66A6" w:rsidRPr="001500B6">
        <w:rPr>
          <w:b/>
          <w:i/>
        </w:rPr>
        <w:t>:</w:t>
      </w:r>
      <w:r w:rsidR="009A66A6" w:rsidRPr="00560880">
        <w:rPr>
          <w:b/>
        </w:rPr>
        <w:t xml:space="preserve"> </w:t>
      </w:r>
      <w:r w:rsidR="009A66A6">
        <w:rPr>
          <w:b/>
        </w:rPr>
        <w:t xml:space="preserve">LMF-initiated alignment between PRS and (e)DRX is not supported. </w:t>
      </w:r>
    </w:p>
    <w:p w14:paraId="36E22E36" w14:textId="584BCFD3" w:rsidR="004335A3" w:rsidRDefault="00CC254B" w:rsidP="008724A9">
      <w:pPr>
        <w:pStyle w:val="1"/>
        <w:rPr>
          <w:lang w:eastAsia="zh-CN"/>
        </w:rPr>
      </w:pPr>
      <w:r>
        <w:rPr>
          <w:rFonts w:hint="eastAsia"/>
          <w:lang w:eastAsia="zh-CN"/>
        </w:rPr>
        <w:t>R</w:t>
      </w:r>
      <w:r>
        <w:rPr>
          <w:lang w:eastAsia="zh-CN"/>
        </w:rPr>
        <w:t>eferences</w:t>
      </w:r>
    </w:p>
    <w:p w14:paraId="187212D4" w14:textId="77777777" w:rsidR="00CC491C" w:rsidRDefault="001956DB" w:rsidP="001956DB">
      <w:pPr>
        <w:spacing w:after="120"/>
        <w:rPr>
          <w:lang w:val="en-GB"/>
        </w:rPr>
      </w:pPr>
      <w:r>
        <w:rPr>
          <w:rFonts w:hint="eastAsia"/>
          <w:lang w:val="en-GB"/>
        </w:rPr>
        <w:t>[</w:t>
      </w:r>
      <w:r>
        <w:rPr>
          <w:lang w:val="en-GB"/>
        </w:rPr>
        <w:t>1] RAN2 #12</w:t>
      </w:r>
      <w:r w:rsidR="00347662">
        <w:rPr>
          <w:lang w:val="en-GB"/>
        </w:rPr>
        <w:t>1bis</w:t>
      </w:r>
      <w:r>
        <w:rPr>
          <w:lang w:val="en-GB"/>
        </w:rPr>
        <w:t xml:space="preserve"> Chair’s Note</w:t>
      </w:r>
    </w:p>
    <w:p w14:paraId="4F6819B0" w14:textId="7D5DF44C" w:rsidR="00B40CD7" w:rsidRDefault="00324F55" w:rsidP="001956DB">
      <w:pPr>
        <w:spacing w:after="120"/>
        <w:rPr>
          <w:lang w:val="en-GB"/>
        </w:rPr>
      </w:pPr>
      <w:r>
        <w:rPr>
          <w:rFonts w:hint="eastAsia"/>
          <w:lang w:val="en-GB"/>
        </w:rPr>
        <w:t>[</w:t>
      </w:r>
      <w:r>
        <w:rPr>
          <w:lang w:val="en-GB"/>
        </w:rPr>
        <w:t>2] RAN1 #</w:t>
      </w:r>
      <w:r w:rsidR="00045AF9">
        <w:rPr>
          <w:lang w:val="en-GB"/>
        </w:rPr>
        <w:t>112</w:t>
      </w:r>
      <w:r>
        <w:rPr>
          <w:lang w:val="en-GB"/>
        </w:rPr>
        <w:t xml:space="preserve"> Chair’s Notes</w:t>
      </w:r>
    </w:p>
    <w:p w14:paraId="0747E920" w14:textId="3A7B46B5" w:rsidR="003121F6" w:rsidRDefault="003121F6" w:rsidP="001956DB">
      <w:pPr>
        <w:spacing w:after="120"/>
        <w:rPr>
          <w:lang w:val="en-GB"/>
        </w:rPr>
      </w:pPr>
      <w:r>
        <w:rPr>
          <w:rFonts w:hint="eastAsia"/>
          <w:lang w:val="en-GB"/>
        </w:rPr>
        <w:t>[</w:t>
      </w:r>
      <w:r w:rsidR="005B1A55">
        <w:rPr>
          <w:lang w:val="en-GB"/>
        </w:rPr>
        <w:t>3</w:t>
      </w:r>
      <w:r>
        <w:rPr>
          <w:lang w:val="en-GB"/>
        </w:rPr>
        <w:t>] RAN2 #1</w:t>
      </w:r>
      <w:r w:rsidR="006826D3">
        <w:rPr>
          <w:lang w:val="en-GB"/>
        </w:rPr>
        <w:t>22</w:t>
      </w:r>
      <w:r>
        <w:rPr>
          <w:lang w:val="en-GB"/>
        </w:rPr>
        <w:t xml:space="preserve"> Chair’s Notes</w:t>
      </w:r>
    </w:p>
    <w:p w14:paraId="14EED557" w14:textId="07B9BD29" w:rsidR="003121F6" w:rsidRPr="001956DB" w:rsidRDefault="003121F6" w:rsidP="001956DB">
      <w:pPr>
        <w:spacing w:after="120"/>
        <w:rPr>
          <w:lang w:val="en-GB"/>
        </w:rPr>
      </w:pPr>
    </w:p>
    <w:sectPr w:rsidR="003121F6" w:rsidRPr="001956DB" w:rsidSect="00B65766">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21AC0" w14:textId="77777777" w:rsidR="008C26C6" w:rsidRDefault="008C26C6">
      <w:pPr>
        <w:spacing w:after="120"/>
      </w:pPr>
      <w:r>
        <w:separator/>
      </w:r>
    </w:p>
  </w:endnote>
  <w:endnote w:type="continuationSeparator" w:id="0">
    <w:p w14:paraId="40822B7B" w14:textId="77777777" w:rsidR="008C26C6" w:rsidRDefault="008C26C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5F68" w14:textId="77777777" w:rsidR="008C26C6" w:rsidRDefault="008C26C6">
      <w:pPr>
        <w:spacing w:after="120"/>
      </w:pPr>
      <w:r>
        <w:separator/>
      </w:r>
    </w:p>
  </w:footnote>
  <w:footnote w:type="continuationSeparator" w:id="0">
    <w:p w14:paraId="45AFDC0D" w14:textId="77777777" w:rsidR="008C26C6" w:rsidRDefault="008C26C6">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84A481D"/>
    <w:multiLevelType w:val="hybridMultilevel"/>
    <w:tmpl w:val="150A8C84"/>
    <w:lvl w:ilvl="0" w:tplc="8E2A699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7810418"/>
    <w:multiLevelType w:val="multilevel"/>
    <w:tmpl w:val="6EE01EA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05EAA"/>
    <w:multiLevelType w:val="hybridMultilevel"/>
    <w:tmpl w:val="9998E396"/>
    <w:lvl w:ilvl="0" w:tplc="9B4EA5C8">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ED57FC"/>
    <w:multiLevelType w:val="hybridMultilevel"/>
    <w:tmpl w:val="5ED2FF60"/>
    <w:lvl w:ilvl="0" w:tplc="17A6C0EA">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3A407D"/>
    <w:multiLevelType w:val="hybridMultilevel"/>
    <w:tmpl w:val="49B03498"/>
    <w:lvl w:ilvl="0" w:tplc="BA062F0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4" w15:restartNumberingAfterBreak="0">
    <w:nsid w:val="546C0CF9"/>
    <w:multiLevelType w:val="hybridMultilevel"/>
    <w:tmpl w:val="D9FE6A78"/>
    <w:lvl w:ilvl="0" w:tplc="8708C85A">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012684C"/>
    <w:multiLevelType w:val="hybridMultilevel"/>
    <w:tmpl w:val="8C703A74"/>
    <w:lvl w:ilvl="0" w:tplc="491E76C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DD5AC6"/>
    <w:multiLevelType w:val="hybridMultilevel"/>
    <w:tmpl w:val="2FCCF5EC"/>
    <w:lvl w:ilvl="0" w:tplc="B15A705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F3D8F"/>
    <w:multiLevelType w:val="multilevel"/>
    <w:tmpl w:val="8F06553E"/>
    <w:lvl w:ilvl="0">
      <w:start w:val="3"/>
      <w:numFmt w:val="decimal"/>
      <w:lvlText w:val="%1"/>
      <w:lvlJc w:val="left"/>
      <w:pPr>
        <w:ind w:left="630" w:hanging="630"/>
      </w:pPr>
      <w:rPr>
        <w:rFonts w:ascii="Times New Roman" w:eastAsiaTheme="minorEastAsia" w:hAnsi="Times New Roman" w:cstheme="minorBidi" w:hint="default"/>
        <w:sz w:val="21"/>
      </w:rPr>
    </w:lvl>
    <w:lvl w:ilvl="1">
      <w:start w:val="23"/>
      <w:numFmt w:val="decimal"/>
      <w:lvlText w:val="%1.%2"/>
      <w:lvlJc w:val="left"/>
      <w:pPr>
        <w:ind w:left="720" w:hanging="720"/>
      </w:pPr>
      <w:rPr>
        <w:rFonts w:ascii="Times New Roman" w:eastAsiaTheme="minorEastAsia" w:hAnsi="Times New Roman" w:cstheme="minorBidi" w:hint="default"/>
        <w:sz w:val="21"/>
      </w:rPr>
    </w:lvl>
    <w:lvl w:ilvl="2">
      <w:start w:val="1"/>
      <w:numFmt w:val="decimal"/>
      <w:lvlText w:val="%1.%2.%3"/>
      <w:lvlJc w:val="left"/>
      <w:pPr>
        <w:ind w:left="1080" w:hanging="1080"/>
      </w:pPr>
      <w:rPr>
        <w:rFonts w:ascii="Times New Roman" w:eastAsiaTheme="minorEastAsia" w:hAnsi="Times New Roman" w:cstheme="minorBidi" w:hint="default"/>
        <w:sz w:val="21"/>
      </w:rPr>
    </w:lvl>
    <w:lvl w:ilvl="3">
      <w:start w:val="1"/>
      <w:numFmt w:val="decimal"/>
      <w:lvlText w:val="%1.%2.%3.%4"/>
      <w:lvlJc w:val="left"/>
      <w:pPr>
        <w:ind w:left="1440" w:hanging="1440"/>
      </w:pPr>
      <w:rPr>
        <w:rFonts w:ascii="Times New Roman" w:eastAsiaTheme="minorEastAsia" w:hAnsi="Times New Roman" w:cstheme="minorBidi" w:hint="default"/>
        <w:sz w:val="21"/>
      </w:rPr>
    </w:lvl>
    <w:lvl w:ilvl="4">
      <w:start w:val="1"/>
      <w:numFmt w:val="decimal"/>
      <w:lvlText w:val="%1.%2.%3.%4.%5"/>
      <w:lvlJc w:val="left"/>
      <w:pPr>
        <w:ind w:left="1440" w:hanging="1440"/>
      </w:pPr>
      <w:rPr>
        <w:rFonts w:ascii="Times New Roman" w:eastAsiaTheme="minorEastAsia" w:hAnsi="Times New Roman" w:cstheme="minorBidi" w:hint="default"/>
        <w:sz w:val="21"/>
      </w:rPr>
    </w:lvl>
    <w:lvl w:ilvl="5">
      <w:start w:val="1"/>
      <w:numFmt w:val="decimal"/>
      <w:lvlText w:val="%1.%2.%3.%4.%5.%6"/>
      <w:lvlJc w:val="left"/>
      <w:pPr>
        <w:ind w:left="1800" w:hanging="1800"/>
      </w:pPr>
      <w:rPr>
        <w:rFonts w:ascii="Times New Roman" w:eastAsiaTheme="minorEastAsia" w:hAnsi="Times New Roman" w:cstheme="minorBidi" w:hint="default"/>
        <w:sz w:val="21"/>
      </w:rPr>
    </w:lvl>
    <w:lvl w:ilvl="6">
      <w:start w:val="1"/>
      <w:numFmt w:val="decimal"/>
      <w:lvlText w:val="%1.%2.%3.%4.%5.%6.%7"/>
      <w:lvlJc w:val="left"/>
      <w:pPr>
        <w:ind w:left="2160" w:hanging="2160"/>
      </w:pPr>
      <w:rPr>
        <w:rFonts w:ascii="Times New Roman" w:eastAsiaTheme="minorEastAsia" w:hAnsi="Times New Roman" w:cstheme="minorBidi" w:hint="default"/>
        <w:sz w:val="21"/>
      </w:rPr>
    </w:lvl>
    <w:lvl w:ilvl="7">
      <w:start w:val="1"/>
      <w:numFmt w:val="decimal"/>
      <w:lvlText w:val="%1.%2.%3.%4.%5.%6.%7.%8"/>
      <w:lvlJc w:val="left"/>
      <w:pPr>
        <w:ind w:left="2520" w:hanging="2520"/>
      </w:pPr>
      <w:rPr>
        <w:rFonts w:ascii="Times New Roman" w:eastAsiaTheme="minorEastAsia" w:hAnsi="Times New Roman" w:cstheme="minorBidi" w:hint="default"/>
        <w:sz w:val="21"/>
      </w:rPr>
    </w:lvl>
    <w:lvl w:ilvl="8">
      <w:start w:val="1"/>
      <w:numFmt w:val="decimal"/>
      <w:lvlText w:val="%1.%2.%3.%4.%5.%6.%7.%8.%9"/>
      <w:lvlJc w:val="left"/>
      <w:pPr>
        <w:ind w:left="2880" w:hanging="2880"/>
      </w:pPr>
      <w:rPr>
        <w:rFonts w:ascii="Times New Roman" w:eastAsiaTheme="minorEastAsia" w:hAnsi="Times New Roman" w:cstheme="minorBidi" w:hint="default"/>
        <w:sz w:val="21"/>
      </w:rPr>
    </w:lvl>
  </w:abstractNum>
  <w:abstractNum w:abstractNumId="32" w15:restartNumberingAfterBreak="0">
    <w:nsid w:val="66DA1586"/>
    <w:multiLevelType w:val="hybridMultilevel"/>
    <w:tmpl w:val="E4BC7D36"/>
    <w:lvl w:ilvl="0" w:tplc="F416AE30">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FB2146"/>
    <w:multiLevelType w:val="hybridMultilevel"/>
    <w:tmpl w:val="8EE46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DA7"/>
    <w:multiLevelType w:val="multilevel"/>
    <w:tmpl w:val="27E6F60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6"/>
  </w:num>
  <w:num w:numId="3">
    <w:abstractNumId w:val="37"/>
  </w:num>
  <w:num w:numId="4">
    <w:abstractNumId w:val="23"/>
  </w:num>
  <w:num w:numId="5">
    <w:abstractNumId w:val="36"/>
  </w:num>
  <w:num w:numId="6">
    <w:abstractNumId w:val="30"/>
  </w:num>
  <w:num w:numId="7">
    <w:abstractNumId w:val="14"/>
  </w:num>
  <w:num w:numId="8">
    <w:abstractNumId w:val="21"/>
  </w:num>
  <w:num w:numId="9">
    <w:abstractNumId w:val="16"/>
  </w:num>
  <w:num w:numId="10">
    <w:abstractNumId w:val="1"/>
  </w:num>
  <w:num w:numId="11">
    <w:abstractNumId w:val="20"/>
  </w:num>
  <w:num w:numId="12">
    <w:abstractNumId w:val="4"/>
  </w:num>
  <w:num w:numId="13">
    <w:abstractNumId w:val="0"/>
  </w:num>
  <w:num w:numId="14">
    <w:abstractNumId w:val="10"/>
  </w:num>
  <w:num w:numId="15">
    <w:abstractNumId w:val="5"/>
  </w:num>
  <w:num w:numId="16">
    <w:abstractNumId w:val="38"/>
  </w:num>
  <w:num w:numId="17">
    <w:abstractNumId w:val="2"/>
  </w:num>
  <w:num w:numId="18">
    <w:abstractNumId w:val="25"/>
  </w:num>
  <w:num w:numId="19">
    <w:abstractNumId w:val="38"/>
  </w:num>
  <w:num w:numId="20">
    <w:abstractNumId w:val="13"/>
  </w:num>
  <w:num w:numId="21">
    <w:abstractNumId w:val="8"/>
  </w:num>
  <w:num w:numId="22">
    <w:abstractNumId w:val="11"/>
  </w:num>
  <w:num w:numId="23">
    <w:abstractNumId w:val="33"/>
  </w:num>
  <w:num w:numId="24">
    <w:abstractNumId w:val="19"/>
  </w:num>
  <w:num w:numId="25">
    <w:abstractNumId w:val="29"/>
  </w:num>
  <w:num w:numId="26">
    <w:abstractNumId w:val="31"/>
  </w:num>
  <w:num w:numId="27">
    <w:abstractNumId w:val="15"/>
  </w:num>
  <w:num w:numId="28">
    <w:abstractNumId w:val="24"/>
  </w:num>
  <w:num w:numId="29">
    <w:abstractNumId w:val="7"/>
  </w:num>
  <w:num w:numId="30">
    <w:abstractNumId w:val="26"/>
  </w:num>
  <w:num w:numId="31">
    <w:abstractNumId w:val="22"/>
  </w:num>
  <w:num w:numId="32">
    <w:abstractNumId w:val="17"/>
  </w:num>
  <w:num w:numId="33">
    <w:abstractNumId w:val="28"/>
  </w:num>
  <w:num w:numId="34">
    <w:abstractNumId w:val="34"/>
  </w:num>
  <w:num w:numId="35">
    <w:abstractNumId w:val="3"/>
  </w:num>
  <w:num w:numId="36">
    <w:abstractNumId w:val="35"/>
  </w:num>
  <w:num w:numId="37">
    <w:abstractNumId w:val="32"/>
  </w:num>
  <w:num w:numId="38">
    <w:abstractNumId w:val="27"/>
  </w:num>
  <w:num w:numId="39">
    <w:abstractNumId w:val="9"/>
  </w:num>
  <w:num w:numId="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8DA"/>
    <w:rsid w:val="00003061"/>
    <w:rsid w:val="00003368"/>
    <w:rsid w:val="0000392E"/>
    <w:rsid w:val="00003967"/>
    <w:rsid w:val="00004AAC"/>
    <w:rsid w:val="00004E48"/>
    <w:rsid w:val="00006084"/>
    <w:rsid w:val="000066F6"/>
    <w:rsid w:val="000067DC"/>
    <w:rsid w:val="00010FF7"/>
    <w:rsid w:val="000114AB"/>
    <w:rsid w:val="000117D5"/>
    <w:rsid w:val="00012FA3"/>
    <w:rsid w:val="00013716"/>
    <w:rsid w:val="00013808"/>
    <w:rsid w:val="00013966"/>
    <w:rsid w:val="00013D3B"/>
    <w:rsid w:val="00013E9A"/>
    <w:rsid w:val="00014BBB"/>
    <w:rsid w:val="00014C64"/>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A77"/>
    <w:rsid w:val="00043D06"/>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C77"/>
    <w:rsid w:val="00047E34"/>
    <w:rsid w:val="00050381"/>
    <w:rsid w:val="00050899"/>
    <w:rsid w:val="00050A64"/>
    <w:rsid w:val="000512BF"/>
    <w:rsid w:val="0005130B"/>
    <w:rsid w:val="00051723"/>
    <w:rsid w:val="000518A9"/>
    <w:rsid w:val="0005221C"/>
    <w:rsid w:val="000522E0"/>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1B92"/>
    <w:rsid w:val="00061DFF"/>
    <w:rsid w:val="00061E73"/>
    <w:rsid w:val="00062152"/>
    <w:rsid w:val="000622C2"/>
    <w:rsid w:val="0006261D"/>
    <w:rsid w:val="00062C9D"/>
    <w:rsid w:val="00062DEB"/>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68B"/>
    <w:rsid w:val="00080E74"/>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EEF"/>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621"/>
    <w:rsid w:val="000A1E02"/>
    <w:rsid w:val="000A1EF9"/>
    <w:rsid w:val="000A2228"/>
    <w:rsid w:val="000A2A6B"/>
    <w:rsid w:val="000A3ECB"/>
    <w:rsid w:val="000A4286"/>
    <w:rsid w:val="000A501A"/>
    <w:rsid w:val="000A5E8B"/>
    <w:rsid w:val="000A5FD1"/>
    <w:rsid w:val="000A60BC"/>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E01C2"/>
    <w:rsid w:val="000E0F43"/>
    <w:rsid w:val="000E1047"/>
    <w:rsid w:val="000E1384"/>
    <w:rsid w:val="000E1461"/>
    <w:rsid w:val="000E1761"/>
    <w:rsid w:val="000E1C6F"/>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5403"/>
    <w:rsid w:val="000F6615"/>
    <w:rsid w:val="000F6B6A"/>
    <w:rsid w:val="000F6F0A"/>
    <w:rsid w:val="000F780F"/>
    <w:rsid w:val="000F7BBE"/>
    <w:rsid w:val="000F7D4F"/>
    <w:rsid w:val="001001CB"/>
    <w:rsid w:val="0010123B"/>
    <w:rsid w:val="001019D9"/>
    <w:rsid w:val="001021D6"/>
    <w:rsid w:val="00102953"/>
    <w:rsid w:val="00102E84"/>
    <w:rsid w:val="001040E4"/>
    <w:rsid w:val="00104480"/>
    <w:rsid w:val="0010475C"/>
    <w:rsid w:val="00104B15"/>
    <w:rsid w:val="0010552E"/>
    <w:rsid w:val="00105C70"/>
    <w:rsid w:val="00105DC3"/>
    <w:rsid w:val="0010604E"/>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5D8"/>
    <w:rsid w:val="00112FA8"/>
    <w:rsid w:val="001134BC"/>
    <w:rsid w:val="0011352E"/>
    <w:rsid w:val="001135E3"/>
    <w:rsid w:val="00113608"/>
    <w:rsid w:val="001137EA"/>
    <w:rsid w:val="00113921"/>
    <w:rsid w:val="00113BF7"/>
    <w:rsid w:val="0011417A"/>
    <w:rsid w:val="00114265"/>
    <w:rsid w:val="001144C0"/>
    <w:rsid w:val="00114545"/>
    <w:rsid w:val="00114575"/>
    <w:rsid w:val="0011476B"/>
    <w:rsid w:val="001160E7"/>
    <w:rsid w:val="00116410"/>
    <w:rsid w:val="0011643C"/>
    <w:rsid w:val="00116959"/>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A69"/>
    <w:rsid w:val="00140E3D"/>
    <w:rsid w:val="00141112"/>
    <w:rsid w:val="00141B1C"/>
    <w:rsid w:val="001430B8"/>
    <w:rsid w:val="00143206"/>
    <w:rsid w:val="0014326A"/>
    <w:rsid w:val="0014379C"/>
    <w:rsid w:val="00143D7A"/>
    <w:rsid w:val="00144E0C"/>
    <w:rsid w:val="00146460"/>
    <w:rsid w:val="001469BB"/>
    <w:rsid w:val="00147120"/>
    <w:rsid w:val="001471D5"/>
    <w:rsid w:val="00147235"/>
    <w:rsid w:val="001472B0"/>
    <w:rsid w:val="00147772"/>
    <w:rsid w:val="0014781F"/>
    <w:rsid w:val="00147B18"/>
    <w:rsid w:val="001500B6"/>
    <w:rsid w:val="001501F6"/>
    <w:rsid w:val="0015042B"/>
    <w:rsid w:val="00150856"/>
    <w:rsid w:val="001508F1"/>
    <w:rsid w:val="001509E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27B"/>
    <w:rsid w:val="001633E2"/>
    <w:rsid w:val="00163BA1"/>
    <w:rsid w:val="00163D3F"/>
    <w:rsid w:val="00163FF5"/>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89A"/>
    <w:rsid w:val="00172C8D"/>
    <w:rsid w:val="00172CB6"/>
    <w:rsid w:val="00173513"/>
    <w:rsid w:val="00173D41"/>
    <w:rsid w:val="00174262"/>
    <w:rsid w:val="001742CA"/>
    <w:rsid w:val="00174C9B"/>
    <w:rsid w:val="00174E92"/>
    <w:rsid w:val="00174F14"/>
    <w:rsid w:val="0017555C"/>
    <w:rsid w:val="00175E71"/>
    <w:rsid w:val="00175EBB"/>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5A06"/>
    <w:rsid w:val="00185BC2"/>
    <w:rsid w:val="001865B1"/>
    <w:rsid w:val="0018711C"/>
    <w:rsid w:val="00190277"/>
    <w:rsid w:val="001902EA"/>
    <w:rsid w:val="0019074B"/>
    <w:rsid w:val="00190A6B"/>
    <w:rsid w:val="00190E8C"/>
    <w:rsid w:val="00190F8E"/>
    <w:rsid w:val="00191754"/>
    <w:rsid w:val="00191FB0"/>
    <w:rsid w:val="00193815"/>
    <w:rsid w:val="0019393B"/>
    <w:rsid w:val="00193D3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61AC"/>
    <w:rsid w:val="001B6E5E"/>
    <w:rsid w:val="001B77F2"/>
    <w:rsid w:val="001B7C4D"/>
    <w:rsid w:val="001C004C"/>
    <w:rsid w:val="001C05DA"/>
    <w:rsid w:val="001C0A37"/>
    <w:rsid w:val="001C0A8D"/>
    <w:rsid w:val="001C1768"/>
    <w:rsid w:val="001C1B45"/>
    <w:rsid w:val="001C1D4B"/>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C46"/>
    <w:rsid w:val="001C6DF5"/>
    <w:rsid w:val="001C737B"/>
    <w:rsid w:val="001C77FE"/>
    <w:rsid w:val="001C7B2D"/>
    <w:rsid w:val="001D0250"/>
    <w:rsid w:val="001D0328"/>
    <w:rsid w:val="001D0B29"/>
    <w:rsid w:val="001D134B"/>
    <w:rsid w:val="001D146D"/>
    <w:rsid w:val="001D178C"/>
    <w:rsid w:val="001D1AC4"/>
    <w:rsid w:val="001D1B81"/>
    <w:rsid w:val="001D2CB5"/>
    <w:rsid w:val="001D351B"/>
    <w:rsid w:val="001D3BF3"/>
    <w:rsid w:val="001D4265"/>
    <w:rsid w:val="001D4279"/>
    <w:rsid w:val="001D4848"/>
    <w:rsid w:val="001D5560"/>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BDE"/>
    <w:rsid w:val="002002CC"/>
    <w:rsid w:val="0020139A"/>
    <w:rsid w:val="002019C2"/>
    <w:rsid w:val="0020201A"/>
    <w:rsid w:val="00202127"/>
    <w:rsid w:val="0020344E"/>
    <w:rsid w:val="0020347F"/>
    <w:rsid w:val="00203774"/>
    <w:rsid w:val="00203D64"/>
    <w:rsid w:val="00203E01"/>
    <w:rsid w:val="00204631"/>
    <w:rsid w:val="00204A09"/>
    <w:rsid w:val="00205029"/>
    <w:rsid w:val="002050B3"/>
    <w:rsid w:val="00206666"/>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52C1"/>
    <w:rsid w:val="00215758"/>
    <w:rsid w:val="00215927"/>
    <w:rsid w:val="00215AFF"/>
    <w:rsid w:val="00215C39"/>
    <w:rsid w:val="00216159"/>
    <w:rsid w:val="00216465"/>
    <w:rsid w:val="00216583"/>
    <w:rsid w:val="00216A30"/>
    <w:rsid w:val="00216D7C"/>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D18"/>
    <w:rsid w:val="00224E3C"/>
    <w:rsid w:val="00224F0F"/>
    <w:rsid w:val="00225432"/>
    <w:rsid w:val="002259B8"/>
    <w:rsid w:val="00226398"/>
    <w:rsid w:val="00226F0E"/>
    <w:rsid w:val="002302F7"/>
    <w:rsid w:val="0023045B"/>
    <w:rsid w:val="00231007"/>
    <w:rsid w:val="002312D8"/>
    <w:rsid w:val="00231C2B"/>
    <w:rsid w:val="00232041"/>
    <w:rsid w:val="002320BC"/>
    <w:rsid w:val="00232E9B"/>
    <w:rsid w:val="00233156"/>
    <w:rsid w:val="00233732"/>
    <w:rsid w:val="0023389C"/>
    <w:rsid w:val="00233EE4"/>
    <w:rsid w:val="00234332"/>
    <w:rsid w:val="00234433"/>
    <w:rsid w:val="0023455F"/>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813"/>
    <w:rsid w:val="00261873"/>
    <w:rsid w:val="0026241F"/>
    <w:rsid w:val="00262BBA"/>
    <w:rsid w:val="0026317F"/>
    <w:rsid w:val="002636CD"/>
    <w:rsid w:val="00264081"/>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14BE"/>
    <w:rsid w:val="00271E72"/>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5FA"/>
    <w:rsid w:val="00296B99"/>
    <w:rsid w:val="0029760D"/>
    <w:rsid w:val="00297749"/>
    <w:rsid w:val="0029789E"/>
    <w:rsid w:val="00297AFF"/>
    <w:rsid w:val="002A0DC7"/>
    <w:rsid w:val="002A0F74"/>
    <w:rsid w:val="002A0FF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600"/>
    <w:rsid w:val="002A686A"/>
    <w:rsid w:val="002A6FF0"/>
    <w:rsid w:val="002A7E65"/>
    <w:rsid w:val="002B0187"/>
    <w:rsid w:val="002B0541"/>
    <w:rsid w:val="002B0D01"/>
    <w:rsid w:val="002B0EF9"/>
    <w:rsid w:val="002B121E"/>
    <w:rsid w:val="002B16C4"/>
    <w:rsid w:val="002B1C85"/>
    <w:rsid w:val="002B1CAF"/>
    <w:rsid w:val="002B1DDB"/>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902"/>
    <w:rsid w:val="002D0DE1"/>
    <w:rsid w:val="002D12E8"/>
    <w:rsid w:val="002D1764"/>
    <w:rsid w:val="002D1D8A"/>
    <w:rsid w:val="002D290E"/>
    <w:rsid w:val="002D2AA3"/>
    <w:rsid w:val="002D31D1"/>
    <w:rsid w:val="002D357E"/>
    <w:rsid w:val="002D3D50"/>
    <w:rsid w:val="002D3F09"/>
    <w:rsid w:val="002D5D6C"/>
    <w:rsid w:val="002D5D7C"/>
    <w:rsid w:val="002D5DD6"/>
    <w:rsid w:val="002D5E25"/>
    <w:rsid w:val="002D62FA"/>
    <w:rsid w:val="002D6C5B"/>
    <w:rsid w:val="002D6DFA"/>
    <w:rsid w:val="002D78B9"/>
    <w:rsid w:val="002D7A41"/>
    <w:rsid w:val="002D7D82"/>
    <w:rsid w:val="002D7EDE"/>
    <w:rsid w:val="002E0186"/>
    <w:rsid w:val="002E01F6"/>
    <w:rsid w:val="002E0BA3"/>
    <w:rsid w:val="002E1524"/>
    <w:rsid w:val="002E195E"/>
    <w:rsid w:val="002E1D28"/>
    <w:rsid w:val="002E24C0"/>
    <w:rsid w:val="002E34F8"/>
    <w:rsid w:val="002E38C0"/>
    <w:rsid w:val="002E3B28"/>
    <w:rsid w:val="002E3CE4"/>
    <w:rsid w:val="002E421D"/>
    <w:rsid w:val="002E42B7"/>
    <w:rsid w:val="002E4BCA"/>
    <w:rsid w:val="002E555E"/>
    <w:rsid w:val="002E597E"/>
    <w:rsid w:val="002E59BE"/>
    <w:rsid w:val="002E5A01"/>
    <w:rsid w:val="002E5A7B"/>
    <w:rsid w:val="002E5E2A"/>
    <w:rsid w:val="002E60CB"/>
    <w:rsid w:val="002E6FF4"/>
    <w:rsid w:val="002E7146"/>
    <w:rsid w:val="002E75F3"/>
    <w:rsid w:val="002E7BC8"/>
    <w:rsid w:val="002F023E"/>
    <w:rsid w:val="002F045E"/>
    <w:rsid w:val="002F05D6"/>
    <w:rsid w:val="002F07C4"/>
    <w:rsid w:val="002F091F"/>
    <w:rsid w:val="002F0C4B"/>
    <w:rsid w:val="002F13E5"/>
    <w:rsid w:val="002F1455"/>
    <w:rsid w:val="002F1695"/>
    <w:rsid w:val="002F2197"/>
    <w:rsid w:val="002F2E85"/>
    <w:rsid w:val="002F3C1C"/>
    <w:rsid w:val="002F3D76"/>
    <w:rsid w:val="002F3FEF"/>
    <w:rsid w:val="002F467A"/>
    <w:rsid w:val="002F4A29"/>
    <w:rsid w:val="002F4BBF"/>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21F6"/>
    <w:rsid w:val="003123BA"/>
    <w:rsid w:val="00312996"/>
    <w:rsid w:val="00312E17"/>
    <w:rsid w:val="00312E2B"/>
    <w:rsid w:val="00312F8B"/>
    <w:rsid w:val="00313764"/>
    <w:rsid w:val="00314308"/>
    <w:rsid w:val="003149B1"/>
    <w:rsid w:val="003150C6"/>
    <w:rsid w:val="00315142"/>
    <w:rsid w:val="0031592A"/>
    <w:rsid w:val="0031659A"/>
    <w:rsid w:val="003167BA"/>
    <w:rsid w:val="0031699D"/>
    <w:rsid w:val="00316C0E"/>
    <w:rsid w:val="00317739"/>
    <w:rsid w:val="00317D95"/>
    <w:rsid w:val="0032086C"/>
    <w:rsid w:val="00320B9C"/>
    <w:rsid w:val="00320EC9"/>
    <w:rsid w:val="00320F6B"/>
    <w:rsid w:val="0032127F"/>
    <w:rsid w:val="00321469"/>
    <w:rsid w:val="00321F94"/>
    <w:rsid w:val="00322BA5"/>
    <w:rsid w:val="00322BF4"/>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E60"/>
    <w:rsid w:val="00332286"/>
    <w:rsid w:val="00332556"/>
    <w:rsid w:val="00332BAA"/>
    <w:rsid w:val="003349BD"/>
    <w:rsid w:val="003349F3"/>
    <w:rsid w:val="00334AC6"/>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6E"/>
    <w:rsid w:val="00352D76"/>
    <w:rsid w:val="00353A91"/>
    <w:rsid w:val="00353BC5"/>
    <w:rsid w:val="00353DAD"/>
    <w:rsid w:val="00354715"/>
    <w:rsid w:val="0035475D"/>
    <w:rsid w:val="00355407"/>
    <w:rsid w:val="003555C2"/>
    <w:rsid w:val="00356266"/>
    <w:rsid w:val="0035649D"/>
    <w:rsid w:val="00356815"/>
    <w:rsid w:val="00356CC9"/>
    <w:rsid w:val="00357237"/>
    <w:rsid w:val="00357CC0"/>
    <w:rsid w:val="00360338"/>
    <w:rsid w:val="0036082F"/>
    <w:rsid w:val="00360875"/>
    <w:rsid w:val="003608C3"/>
    <w:rsid w:val="003613CC"/>
    <w:rsid w:val="0036157D"/>
    <w:rsid w:val="00362A00"/>
    <w:rsid w:val="00362E4C"/>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9CB"/>
    <w:rsid w:val="00367A13"/>
    <w:rsid w:val="00370E1B"/>
    <w:rsid w:val="00371289"/>
    <w:rsid w:val="0037146C"/>
    <w:rsid w:val="0037165D"/>
    <w:rsid w:val="00371C13"/>
    <w:rsid w:val="00372001"/>
    <w:rsid w:val="00372196"/>
    <w:rsid w:val="003721B6"/>
    <w:rsid w:val="00372368"/>
    <w:rsid w:val="0037238A"/>
    <w:rsid w:val="0037269A"/>
    <w:rsid w:val="00372F93"/>
    <w:rsid w:val="0037318E"/>
    <w:rsid w:val="00373691"/>
    <w:rsid w:val="00373BBB"/>
    <w:rsid w:val="00374401"/>
    <w:rsid w:val="00374FE6"/>
    <w:rsid w:val="00375655"/>
    <w:rsid w:val="0037598F"/>
    <w:rsid w:val="00375C86"/>
    <w:rsid w:val="00375D98"/>
    <w:rsid w:val="00376A8E"/>
    <w:rsid w:val="00377787"/>
    <w:rsid w:val="00377A3E"/>
    <w:rsid w:val="003800B5"/>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4C6"/>
    <w:rsid w:val="003B0717"/>
    <w:rsid w:val="003B074A"/>
    <w:rsid w:val="003B0997"/>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485"/>
    <w:rsid w:val="003C1807"/>
    <w:rsid w:val="003C19E5"/>
    <w:rsid w:val="003C1C2D"/>
    <w:rsid w:val="003C2129"/>
    <w:rsid w:val="003C27B4"/>
    <w:rsid w:val="003C31BA"/>
    <w:rsid w:val="003C331C"/>
    <w:rsid w:val="003C3330"/>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D9D"/>
    <w:rsid w:val="003F51F5"/>
    <w:rsid w:val="003F51FF"/>
    <w:rsid w:val="003F55D1"/>
    <w:rsid w:val="003F5B2D"/>
    <w:rsid w:val="003F5F67"/>
    <w:rsid w:val="003F65D7"/>
    <w:rsid w:val="003F6FA2"/>
    <w:rsid w:val="003F7E3C"/>
    <w:rsid w:val="004002E7"/>
    <w:rsid w:val="00400B15"/>
    <w:rsid w:val="00400E0A"/>
    <w:rsid w:val="004017FB"/>
    <w:rsid w:val="0040216F"/>
    <w:rsid w:val="00403BE4"/>
    <w:rsid w:val="00404438"/>
    <w:rsid w:val="004044A3"/>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303CD"/>
    <w:rsid w:val="00430608"/>
    <w:rsid w:val="00430A27"/>
    <w:rsid w:val="004313D7"/>
    <w:rsid w:val="0043224E"/>
    <w:rsid w:val="00432489"/>
    <w:rsid w:val="00432FC7"/>
    <w:rsid w:val="004332D3"/>
    <w:rsid w:val="004335A3"/>
    <w:rsid w:val="00433A61"/>
    <w:rsid w:val="00434681"/>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6CA"/>
    <w:rsid w:val="004457A2"/>
    <w:rsid w:val="00445B7E"/>
    <w:rsid w:val="004460C3"/>
    <w:rsid w:val="00446254"/>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D3D"/>
    <w:rsid w:val="00485DFB"/>
    <w:rsid w:val="00485E68"/>
    <w:rsid w:val="0048614F"/>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409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2AE5"/>
    <w:rsid w:val="004B35F6"/>
    <w:rsid w:val="004B37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857"/>
    <w:rsid w:val="004F5F7B"/>
    <w:rsid w:val="004F6025"/>
    <w:rsid w:val="004F60B3"/>
    <w:rsid w:val="004F6410"/>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CF"/>
    <w:rsid w:val="00511094"/>
    <w:rsid w:val="00512BCD"/>
    <w:rsid w:val="00513073"/>
    <w:rsid w:val="0051489F"/>
    <w:rsid w:val="005152E5"/>
    <w:rsid w:val="00515386"/>
    <w:rsid w:val="005159FF"/>
    <w:rsid w:val="00516334"/>
    <w:rsid w:val="005169E2"/>
    <w:rsid w:val="00516F4A"/>
    <w:rsid w:val="00517720"/>
    <w:rsid w:val="00517841"/>
    <w:rsid w:val="00517A50"/>
    <w:rsid w:val="00517A76"/>
    <w:rsid w:val="00517ED0"/>
    <w:rsid w:val="005201A7"/>
    <w:rsid w:val="005203B8"/>
    <w:rsid w:val="005206C1"/>
    <w:rsid w:val="00521461"/>
    <w:rsid w:val="005225BB"/>
    <w:rsid w:val="00522B97"/>
    <w:rsid w:val="00522DE3"/>
    <w:rsid w:val="0052376B"/>
    <w:rsid w:val="00524265"/>
    <w:rsid w:val="0052463D"/>
    <w:rsid w:val="005249CD"/>
    <w:rsid w:val="00524B9F"/>
    <w:rsid w:val="005251C7"/>
    <w:rsid w:val="005267E1"/>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4095E"/>
    <w:rsid w:val="00541803"/>
    <w:rsid w:val="00541D87"/>
    <w:rsid w:val="00542414"/>
    <w:rsid w:val="005424E1"/>
    <w:rsid w:val="00542950"/>
    <w:rsid w:val="00542F59"/>
    <w:rsid w:val="00543228"/>
    <w:rsid w:val="005438E7"/>
    <w:rsid w:val="00543BE7"/>
    <w:rsid w:val="00543CDF"/>
    <w:rsid w:val="00543FD6"/>
    <w:rsid w:val="00544387"/>
    <w:rsid w:val="005444EE"/>
    <w:rsid w:val="00544639"/>
    <w:rsid w:val="00545CD6"/>
    <w:rsid w:val="00545D51"/>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50AC"/>
    <w:rsid w:val="00595109"/>
    <w:rsid w:val="005967F0"/>
    <w:rsid w:val="00596B20"/>
    <w:rsid w:val="00597E7D"/>
    <w:rsid w:val="00597E9D"/>
    <w:rsid w:val="005A0A6A"/>
    <w:rsid w:val="005A0CEE"/>
    <w:rsid w:val="005A0DD7"/>
    <w:rsid w:val="005A11C8"/>
    <w:rsid w:val="005A16E7"/>
    <w:rsid w:val="005A17E5"/>
    <w:rsid w:val="005A182E"/>
    <w:rsid w:val="005A1AC6"/>
    <w:rsid w:val="005A27FF"/>
    <w:rsid w:val="005A2852"/>
    <w:rsid w:val="005A2D1D"/>
    <w:rsid w:val="005A3A21"/>
    <w:rsid w:val="005A3B4E"/>
    <w:rsid w:val="005A4246"/>
    <w:rsid w:val="005A4A3B"/>
    <w:rsid w:val="005A50E0"/>
    <w:rsid w:val="005A59DA"/>
    <w:rsid w:val="005A5A02"/>
    <w:rsid w:val="005A5F7C"/>
    <w:rsid w:val="005A681C"/>
    <w:rsid w:val="005A6D20"/>
    <w:rsid w:val="005A6DAA"/>
    <w:rsid w:val="005A70C5"/>
    <w:rsid w:val="005A762C"/>
    <w:rsid w:val="005A79F9"/>
    <w:rsid w:val="005A7E15"/>
    <w:rsid w:val="005B04F9"/>
    <w:rsid w:val="005B054E"/>
    <w:rsid w:val="005B0AE7"/>
    <w:rsid w:val="005B0DF9"/>
    <w:rsid w:val="005B12C2"/>
    <w:rsid w:val="005B189C"/>
    <w:rsid w:val="005B1A55"/>
    <w:rsid w:val="005B1CD9"/>
    <w:rsid w:val="005B24AF"/>
    <w:rsid w:val="005B27E6"/>
    <w:rsid w:val="005B2950"/>
    <w:rsid w:val="005B310C"/>
    <w:rsid w:val="005B3C65"/>
    <w:rsid w:val="005B3CB3"/>
    <w:rsid w:val="005B4066"/>
    <w:rsid w:val="005B44BD"/>
    <w:rsid w:val="005B49EC"/>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5C63"/>
    <w:rsid w:val="005C667B"/>
    <w:rsid w:val="005C6809"/>
    <w:rsid w:val="005C7635"/>
    <w:rsid w:val="005D2386"/>
    <w:rsid w:val="005D354F"/>
    <w:rsid w:val="005D37D0"/>
    <w:rsid w:val="005D39ED"/>
    <w:rsid w:val="005D4564"/>
    <w:rsid w:val="005D4F61"/>
    <w:rsid w:val="005D50FC"/>
    <w:rsid w:val="005D5732"/>
    <w:rsid w:val="005D5901"/>
    <w:rsid w:val="005D60C5"/>
    <w:rsid w:val="005D653F"/>
    <w:rsid w:val="005D7871"/>
    <w:rsid w:val="005E01F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C4"/>
    <w:rsid w:val="00610200"/>
    <w:rsid w:val="00610337"/>
    <w:rsid w:val="0061083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C12"/>
    <w:rsid w:val="00620109"/>
    <w:rsid w:val="0062010C"/>
    <w:rsid w:val="006204CB"/>
    <w:rsid w:val="006206BD"/>
    <w:rsid w:val="006206D9"/>
    <w:rsid w:val="006206DD"/>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5D1"/>
    <w:rsid w:val="00632E26"/>
    <w:rsid w:val="00633770"/>
    <w:rsid w:val="006339C3"/>
    <w:rsid w:val="00633C15"/>
    <w:rsid w:val="00633E5A"/>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7F"/>
    <w:rsid w:val="006B5B08"/>
    <w:rsid w:val="006B5E23"/>
    <w:rsid w:val="006B5E30"/>
    <w:rsid w:val="006B62C1"/>
    <w:rsid w:val="006B6436"/>
    <w:rsid w:val="006B6B9E"/>
    <w:rsid w:val="006B6CA0"/>
    <w:rsid w:val="006B7384"/>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C7FB0"/>
    <w:rsid w:val="006D001D"/>
    <w:rsid w:val="006D0039"/>
    <w:rsid w:val="006D0C95"/>
    <w:rsid w:val="006D0F1D"/>
    <w:rsid w:val="006D186B"/>
    <w:rsid w:val="006D1B7C"/>
    <w:rsid w:val="006D2604"/>
    <w:rsid w:val="006D285C"/>
    <w:rsid w:val="006D29B6"/>
    <w:rsid w:val="006D3177"/>
    <w:rsid w:val="006D32E9"/>
    <w:rsid w:val="006D3AF0"/>
    <w:rsid w:val="006D3D91"/>
    <w:rsid w:val="006D3ED3"/>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BB6"/>
    <w:rsid w:val="006E3C01"/>
    <w:rsid w:val="006E4298"/>
    <w:rsid w:val="006E4926"/>
    <w:rsid w:val="006E49FD"/>
    <w:rsid w:val="006E4E4A"/>
    <w:rsid w:val="006E4EB1"/>
    <w:rsid w:val="006E558E"/>
    <w:rsid w:val="006E55D9"/>
    <w:rsid w:val="006E5C9D"/>
    <w:rsid w:val="006E5CAF"/>
    <w:rsid w:val="006E66D6"/>
    <w:rsid w:val="006E692D"/>
    <w:rsid w:val="006E6CD6"/>
    <w:rsid w:val="006E6E20"/>
    <w:rsid w:val="006E704C"/>
    <w:rsid w:val="006E7553"/>
    <w:rsid w:val="006E7D0F"/>
    <w:rsid w:val="006F008B"/>
    <w:rsid w:val="006F07DA"/>
    <w:rsid w:val="006F117C"/>
    <w:rsid w:val="006F161B"/>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0D8"/>
    <w:rsid w:val="00700BAD"/>
    <w:rsid w:val="00700C89"/>
    <w:rsid w:val="007017CE"/>
    <w:rsid w:val="00701C44"/>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F2F"/>
    <w:rsid w:val="00741230"/>
    <w:rsid w:val="00741337"/>
    <w:rsid w:val="007415EE"/>
    <w:rsid w:val="00741D7A"/>
    <w:rsid w:val="00741F43"/>
    <w:rsid w:val="00742088"/>
    <w:rsid w:val="0074210C"/>
    <w:rsid w:val="0074230E"/>
    <w:rsid w:val="00742443"/>
    <w:rsid w:val="007428A8"/>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8BC"/>
    <w:rsid w:val="00751BCE"/>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809C0"/>
    <w:rsid w:val="00780D41"/>
    <w:rsid w:val="00781A6B"/>
    <w:rsid w:val="00781ED7"/>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428"/>
    <w:rsid w:val="00793C61"/>
    <w:rsid w:val="00793CC9"/>
    <w:rsid w:val="00793DCD"/>
    <w:rsid w:val="00794AE6"/>
    <w:rsid w:val="00794F9A"/>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771"/>
    <w:rsid w:val="007C5808"/>
    <w:rsid w:val="007C5A4E"/>
    <w:rsid w:val="007C5B41"/>
    <w:rsid w:val="007C5CDD"/>
    <w:rsid w:val="007C6797"/>
    <w:rsid w:val="007C6C30"/>
    <w:rsid w:val="007C6C6D"/>
    <w:rsid w:val="007C6C8B"/>
    <w:rsid w:val="007C7224"/>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872"/>
    <w:rsid w:val="007F096B"/>
    <w:rsid w:val="007F108D"/>
    <w:rsid w:val="007F1C92"/>
    <w:rsid w:val="007F1D4E"/>
    <w:rsid w:val="007F1D9E"/>
    <w:rsid w:val="007F22FD"/>
    <w:rsid w:val="007F3252"/>
    <w:rsid w:val="007F3396"/>
    <w:rsid w:val="007F3C2D"/>
    <w:rsid w:val="007F3F2F"/>
    <w:rsid w:val="007F4001"/>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DD6"/>
    <w:rsid w:val="00817EE5"/>
    <w:rsid w:val="00820421"/>
    <w:rsid w:val="0082058B"/>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692"/>
    <w:rsid w:val="00845EE2"/>
    <w:rsid w:val="00845FB5"/>
    <w:rsid w:val="00846D39"/>
    <w:rsid w:val="00846DA0"/>
    <w:rsid w:val="00846E6E"/>
    <w:rsid w:val="00846EE9"/>
    <w:rsid w:val="008474F9"/>
    <w:rsid w:val="0084794C"/>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67AE"/>
    <w:rsid w:val="00856A9C"/>
    <w:rsid w:val="0085770B"/>
    <w:rsid w:val="00860CB3"/>
    <w:rsid w:val="00860D0F"/>
    <w:rsid w:val="008612EE"/>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800E3"/>
    <w:rsid w:val="00880F3B"/>
    <w:rsid w:val="00880F78"/>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41EB"/>
    <w:rsid w:val="00894A64"/>
    <w:rsid w:val="00894AA1"/>
    <w:rsid w:val="00894D9D"/>
    <w:rsid w:val="00894F09"/>
    <w:rsid w:val="00894FDA"/>
    <w:rsid w:val="00895CA8"/>
    <w:rsid w:val="008966F7"/>
    <w:rsid w:val="00897108"/>
    <w:rsid w:val="008A00A1"/>
    <w:rsid w:val="008A0440"/>
    <w:rsid w:val="008A04DA"/>
    <w:rsid w:val="008A0772"/>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F5"/>
    <w:rsid w:val="008C105F"/>
    <w:rsid w:val="008C113C"/>
    <w:rsid w:val="008C172A"/>
    <w:rsid w:val="008C17D7"/>
    <w:rsid w:val="008C1DAF"/>
    <w:rsid w:val="008C26C6"/>
    <w:rsid w:val="008C35D1"/>
    <w:rsid w:val="008C4094"/>
    <w:rsid w:val="008C46AA"/>
    <w:rsid w:val="008C4785"/>
    <w:rsid w:val="008C4D53"/>
    <w:rsid w:val="008C4FBD"/>
    <w:rsid w:val="008C535B"/>
    <w:rsid w:val="008C5697"/>
    <w:rsid w:val="008C5714"/>
    <w:rsid w:val="008C5A94"/>
    <w:rsid w:val="008C6610"/>
    <w:rsid w:val="008C6930"/>
    <w:rsid w:val="008C69A9"/>
    <w:rsid w:val="008C6DE0"/>
    <w:rsid w:val="008C7BCF"/>
    <w:rsid w:val="008C7D2F"/>
    <w:rsid w:val="008D12D6"/>
    <w:rsid w:val="008D14C6"/>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661"/>
    <w:rsid w:val="008E1105"/>
    <w:rsid w:val="008E13E7"/>
    <w:rsid w:val="008E19FA"/>
    <w:rsid w:val="008E1C54"/>
    <w:rsid w:val="008E1C8A"/>
    <w:rsid w:val="008E2759"/>
    <w:rsid w:val="008E34B7"/>
    <w:rsid w:val="008E3889"/>
    <w:rsid w:val="008E390E"/>
    <w:rsid w:val="008E4171"/>
    <w:rsid w:val="008E463E"/>
    <w:rsid w:val="008E4958"/>
    <w:rsid w:val="008E4A33"/>
    <w:rsid w:val="008E4B0E"/>
    <w:rsid w:val="008E4B55"/>
    <w:rsid w:val="008E57E3"/>
    <w:rsid w:val="008E6327"/>
    <w:rsid w:val="008E6565"/>
    <w:rsid w:val="008E68A6"/>
    <w:rsid w:val="008E7463"/>
    <w:rsid w:val="008E7615"/>
    <w:rsid w:val="008E78E5"/>
    <w:rsid w:val="008E7D01"/>
    <w:rsid w:val="008F01C7"/>
    <w:rsid w:val="008F0621"/>
    <w:rsid w:val="008F0965"/>
    <w:rsid w:val="008F0B68"/>
    <w:rsid w:val="008F10F2"/>
    <w:rsid w:val="008F119F"/>
    <w:rsid w:val="008F1227"/>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E2"/>
    <w:rsid w:val="00911203"/>
    <w:rsid w:val="00911428"/>
    <w:rsid w:val="00911534"/>
    <w:rsid w:val="00911863"/>
    <w:rsid w:val="00911AD8"/>
    <w:rsid w:val="00911CB1"/>
    <w:rsid w:val="0091204E"/>
    <w:rsid w:val="009120EB"/>
    <w:rsid w:val="009120F7"/>
    <w:rsid w:val="009120F8"/>
    <w:rsid w:val="0091279E"/>
    <w:rsid w:val="00912B43"/>
    <w:rsid w:val="00913136"/>
    <w:rsid w:val="00913417"/>
    <w:rsid w:val="00913977"/>
    <w:rsid w:val="00914495"/>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6881"/>
    <w:rsid w:val="009369EF"/>
    <w:rsid w:val="00936BFE"/>
    <w:rsid w:val="0093700E"/>
    <w:rsid w:val="009374AB"/>
    <w:rsid w:val="009374AC"/>
    <w:rsid w:val="00937768"/>
    <w:rsid w:val="00937DA8"/>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69"/>
    <w:rsid w:val="009666F7"/>
    <w:rsid w:val="00966715"/>
    <w:rsid w:val="00967038"/>
    <w:rsid w:val="0096744A"/>
    <w:rsid w:val="0096768D"/>
    <w:rsid w:val="009679B5"/>
    <w:rsid w:val="00967C62"/>
    <w:rsid w:val="0097016D"/>
    <w:rsid w:val="00970635"/>
    <w:rsid w:val="00970F67"/>
    <w:rsid w:val="00971157"/>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6170"/>
    <w:rsid w:val="009763C6"/>
    <w:rsid w:val="00976753"/>
    <w:rsid w:val="009767CC"/>
    <w:rsid w:val="00977408"/>
    <w:rsid w:val="00977B4E"/>
    <w:rsid w:val="00977D29"/>
    <w:rsid w:val="00977D40"/>
    <w:rsid w:val="00980405"/>
    <w:rsid w:val="0098094A"/>
    <w:rsid w:val="00980DCD"/>
    <w:rsid w:val="009817FF"/>
    <w:rsid w:val="00981A26"/>
    <w:rsid w:val="00981E56"/>
    <w:rsid w:val="00982E95"/>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32F"/>
    <w:rsid w:val="009A4A7D"/>
    <w:rsid w:val="009A4B3C"/>
    <w:rsid w:val="009A4EC7"/>
    <w:rsid w:val="009A5191"/>
    <w:rsid w:val="009A520A"/>
    <w:rsid w:val="009A66A6"/>
    <w:rsid w:val="009A6823"/>
    <w:rsid w:val="009A6E95"/>
    <w:rsid w:val="009A71C0"/>
    <w:rsid w:val="009A7330"/>
    <w:rsid w:val="009A79BC"/>
    <w:rsid w:val="009A7CBB"/>
    <w:rsid w:val="009B003A"/>
    <w:rsid w:val="009B084E"/>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4B"/>
    <w:rsid w:val="009B3EDC"/>
    <w:rsid w:val="009B42A6"/>
    <w:rsid w:val="009B433D"/>
    <w:rsid w:val="009B47BE"/>
    <w:rsid w:val="009B4E65"/>
    <w:rsid w:val="009B535D"/>
    <w:rsid w:val="009B56BC"/>
    <w:rsid w:val="009B5B8B"/>
    <w:rsid w:val="009B643F"/>
    <w:rsid w:val="009B70EF"/>
    <w:rsid w:val="009B7BEA"/>
    <w:rsid w:val="009C1534"/>
    <w:rsid w:val="009C27FE"/>
    <w:rsid w:val="009C29C5"/>
    <w:rsid w:val="009C2ACD"/>
    <w:rsid w:val="009C35CF"/>
    <w:rsid w:val="009C3BB3"/>
    <w:rsid w:val="009C44D5"/>
    <w:rsid w:val="009C4838"/>
    <w:rsid w:val="009C61E7"/>
    <w:rsid w:val="009C6519"/>
    <w:rsid w:val="009C6962"/>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6215"/>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743"/>
    <w:rsid w:val="009F1B92"/>
    <w:rsid w:val="009F1BE6"/>
    <w:rsid w:val="009F1DC1"/>
    <w:rsid w:val="009F2926"/>
    <w:rsid w:val="009F2E18"/>
    <w:rsid w:val="009F2F17"/>
    <w:rsid w:val="009F3524"/>
    <w:rsid w:val="009F3AFF"/>
    <w:rsid w:val="009F3ED4"/>
    <w:rsid w:val="009F4C16"/>
    <w:rsid w:val="009F4FB9"/>
    <w:rsid w:val="009F51BE"/>
    <w:rsid w:val="009F544C"/>
    <w:rsid w:val="009F5906"/>
    <w:rsid w:val="009F59AB"/>
    <w:rsid w:val="009F5C86"/>
    <w:rsid w:val="009F6A4E"/>
    <w:rsid w:val="009F708B"/>
    <w:rsid w:val="009F7362"/>
    <w:rsid w:val="009F742B"/>
    <w:rsid w:val="009F7607"/>
    <w:rsid w:val="009F7A4D"/>
    <w:rsid w:val="009F7B6C"/>
    <w:rsid w:val="00A00456"/>
    <w:rsid w:val="00A01836"/>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CD1"/>
    <w:rsid w:val="00A205DC"/>
    <w:rsid w:val="00A21A1A"/>
    <w:rsid w:val="00A21D0C"/>
    <w:rsid w:val="00A226A5"/>
    <w:rsid w:val="00A22786"/>
    <w:rsid w:val="00A22798"/>
    <w:rsid w:val="00A232A0"/>
    <w:rsid w:val="00A2359B"/>
    <w:rsid w:val="00A241B2"/>
    <w:rsid w:val="00A24DE3"/>
    <w:rsid w:val="00A25AC6"/>
    <w:rsid w:val="00A26247"/>
    <w:rsid w:val="00A26A74"/>
    <w:rsid w:val="00A27C8F"/>
    <w:rsid w:val="00A27EBD"/>
    <w:rsid w:val="00A302BC"/>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51F"/>
    <w:rsid w:val="00A42658"/>
    <w:rsid w:val="00A42EF4"/>
    <w:rsid w:val="00A4397E"/>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D23"/>
    <w:rsid w:val="00A61DA1"/>
    <w:rsid w:val="00A6200B"/>
    <w:rsid w:val="00A62447"/>
    <w:rsid w:val="00A626D4"/>
    <w:rsid w:val="00A639C6"/>
    <w:rsid w:val="00A63E15"/>
    <w:rsid w:val="00A63EE0"/>
    <w:rsid w:val="00A65062"/>
    <w:rsid w:val="00A652CE"/>
    <w:rsid w:val="00A66104"/>
    <w:rsid w:val="00A66127"/>
    <w:rsid w:val="00A66458"/>
    <w:rsid w:val="00A66663"/>
    <w:rsid w:val="00A66C87"/>
    <w:rsid w:val="00A66DCD"/>
    <w:rsid w:val="00A66E0D"/>
    <w:rsid w:val="00A67A48"/>
    <w:rsid w:val="00A701CE"/>
    <w:rsid w:val="00A7151D"/>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B5C"/>
    <w:rsid w:val="00A80C29"/>
    <w:rsid w:val="00A81490"/>
    <w:rsid w:val="00A8186D"/>
    <w:rsid w:val="00A81962"/>
    <w:rsid w:val="00A81CD7"/>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0856"/>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59E7"/>
    <w:rsid w:val="00A961EA"/>
    <w:rsid w:val="00A96348"/>
    <w:rsid w:val="00A9654F"/>
    <w:rsid w:val="00A96588"/>
    <w:rsid w:val="00A96731"/>
    <w:rsid w:val="00A96BD9"/>
    <w:rsid w:val="00A96EB0"/>
    <w:rsid w:val="00A97A13"/>
    <w:rsid w:val="00A97EE7"/>
    <w:rsid w:val="00A97F03"/>
    <w:rsid w:val="00AA0411"/>
    <w:rsid w:val="00AA0F95"/>
    <w:rsid w:val="00AA138C"/>
    <w:rsid w:val="00AA1842"/>
    <w:rsid w:val="00AA1BB3"/>
    <w:rsid w:val="00AA2278"/>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42C"/>
    <w:rsid w:val="00AA75D0"/>
    <w:rsid w:val="00AA7711"/>
    <w:rsid w:val="00AA7D8D"/>
    <w:rsid w:val="00AB057B"/>
    <w:rsid w:val="00AB081A"/>
    <w:rsid w:val="00AB09A8"/>
    <w:rsid w:val="00AB1146"/>
    <w:rsid w:val="00AB161E"/>
    <w:rsid w:val="00AB1623"/>
    <w:rsid w:val="00AB188D"/>
    <w:rsid w:val="00AB18DF"/>
    <w:rsid w:val="00AB1E3D"/>
    <w:rsid w:val="00AB2039"/>
    <w:rsid w:val="00AB260D"/>
    <w:rsid w:val="00AB2F39"/>
    <w:rsid w:val="00AB30BE"/>
    <w:rsid w:val="00AB3687"/>
    <w:rsid w:val="00AB49DD"/>
    <w:rsid w:val="00AB4D5A"/>
    <w:rsid w:val="00AB4F9C"/>
    <w:rsid w:val="00AB5019"/>
    <w:rsid w:val="00AB5675"/>
    <w:rsid w:val="00AB5A9F"/>
    <w:rsid w:val="00AB5B90"/>
    <w:rsid w:val="00AB65C9"/>
    <w:rsid w:val="00AB69BC"/>
    <w:rsid w:val="00AB704A"/>
    <w:rsid w:val="00AB7220"/>
    <w:rsid w:val="00AB7DD6"/>
    <w:rsid w:val="00AC0232"/>
    <w:rsid w:val="00AC0286"/>
    <w:rsid w:val="00AC09F6"/>
    <w:rsid w:val="00AC0EB0"/>
    <w:rsid w:val="00AC1069"/>
    <w:rsid w:val="00AC15B0"/>
    <w:rsid w:val="00AC1B2F"/>
    <w:rsid w:val="00AC1D23"/>
    <w:rsid w:val="00AC202B"/>
    <w:rsid w:val="00AC209C"/>
    <w:rsid w:val="00AC27ED"/>
    <w:rsid w:val="00AC28CB"/>
    <w:rsid w:val="00AC2AF7"/>
    <w:rsid w:val="00AC2EDD"/>
    <w:rsid w:val="00AC3680"/>
    <w:rsid w:val="00AC39EC"/>
    <w:rsid w:val="00AC3CDD"/>
    <w:rsid w:val="00AC4066"/>
    <w:rsid w:val="00AC4726"/>
    <w:rsid w:val="00AC4D56"/>
    <w:rsid w:val="00AC500C"/>
    <w:rsid w:val="00AC5342"/>
    <w:rsid w:val="00AC5AF4"/>
    <w:rsid w:val="00AC5B9A"/>
    <w:rsid w:val="00AC5C4A"/>
    <w:rsid w:val="00AC62B9"/>
    <w:rsid w:val="00AC6586"/>
    <w:rsid w:val="00AC6C84"/>
    <w:rsid w:val="00AC72CE"/>
    <w:rsid w:val="00AC7745"/>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996"/>
    <w:rsid w:val="00AD59D0"/>
    <w:rsid w:val="00AD5CD1"/>
    <w:rsid w:val="00AD5EB1"/>
    <w:rsid w:val="00AD5EB4"/>
    <w:rsid w:val="00AD65C2"/>
    <w:rsid w:val="00AD6ED1"/>
    <w:rsid w:val="00AD6FC4"/>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320"/>
    <w:rsid w:val="00B06301"/>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865"/>
    <w:rsid w:val="00B36005"/>
    <w:rsid w:val="00B36CBE"/>
    <w:rsid w:val="00B3711E"/>
    <w:rsid w:val="00B374C2"/>
    <w:rsid w:val="00B3780E"/>
    <w:rsid w:val="00B378E3"/>
    <w:rsid w:val="00B37F0E"/>
    <w:rsid w:val="00B40473"/>
    <w:rsid w:val="00B40CD7"/>
    <w:rsid w:val="00B41C15"/>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5039B"/>
    <w:rsid w:val="00B51B96"/>
    <w:rsid w:val="00B51D79"/>
    <w:rsid w:val="00B51FDB"/>
    <w:rsid w:val="00B52B2F"/>
    <w:rsid w:val="00B52D97"/>
    <w:rsid w:val="00B53564"/>
    <w:rsid w:val="00B537A3"/>
    <w:rsid w:val="00B541F3"/>
    <w:rsid w:val="00B5436A"/>
    <w:rsid w:val="00B54399"/>
    <w:rsid w:val="00B5500C"/>
    <w:rsid w:val="00B552BA"/>
    <w:rsid w:val="00B552C2"/>
    <w:rsid w:val="00B56387"/>
    <w:rsid w:val="00B563E3"/>
    <w:rsid w:val="00B56F29"/>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70A"/>
    <w:rsid w:val="00B749FA"/>
    <w:rsid w:val="00B74CD7"/>
    <w:rsid w:val="00B75206"/>
    <w:rsid w:val="00B75279"/>
    <w:rsid w:val="00B7579E"/>
    <w:rsid w:val="00B77299"/>
    <w:rsid w:val="00B80423"/>
    <w:rsid w:val="00B8092D"/>
    <w:rsid w:val="00B80E3B"/>
    <w:rsid w:val="00B81905"/>
    <w:rsid w:val="00B81BAF"/>
    <w:rsid w:val="00B821C1"/>
    <w:rsid w:val="00B822EA"/>
    <w:rsid w:val="00B8314A"/>
    <w:rsid w:val="00B83196"/>
    <w:rsid w:val="00B84352"/>
    <w:rsid w:val="00B84353"/>
    <w:rsid w:val="00B84399"/>
    <w:rsid w:val="00B84A24"/>
    <w:rsid w:val="00B84EC1"/>
    <w:rsid w:val="00B85236"/>
    <w:rsid w:val="00B858D1"/>
    <w:rsid w:val="00B85BE4"/>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F0F"/>
    <w:rsid w:val="00B92927"/>
    <w:rsid w:val="00B92BDE"/>
    <w:rsid w:val="00B92D76"/>
    <w:rsid w:val="00B9342C"/>
    <w:rsid w:val="00B9367D"/>
    <w:rsid w:val="00B93FC4"/>
    <w:rsid w:val="00B94BDD"/>
    <w:rsid w:val="00B9596A"/>
    <w:rsid w:val="00B95B0A"/>
    <w:rsid w:val="00B95ED5"/>
    <w:rsid w:val="00B96109"/>
    <w:rsid w:val="00B9629E"/>
    <w:rsid w:val="00B963B8"/>
    <w:rsid w:val="00B96F4F"/>
    <w:rsid w:val="00B97445"/>
    <w:rsid w:val="00B9752C"/>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6E0D"/>
    <w:rsid w:val="00BA7762"/>
    <w:rsid w:val="00BB039B"/>
    <w:rsid w:val="00BB07C4"/>
    <w:rsid w:val="00BB08F0"/>
    <w:rsid w:val="00BB0FAB"/>
    <w:rsid w:val="00BB1316"/>
    <w:rsid w:val="00BB1B19"/>
    <w:rsid w:val="00BB1B69"/>
    <w:rsid w:val="00BB1CCF"/>
    <w:rsid w:val="00BB2CB6"/>
    <w:rsid w:val="00BB2F72"/>
    <w:rsid w:val="00BB30CF"/>
    <w:rsid w:val="00BB431E"/>
    <w:rsid w:val="00BB43C4"/>
    <w:rsid w:val="00BB4946"/>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5B"/>
    <w:rsid w:val="00BC41B3"/>
    <w:rsid w:val="00BC4F14"/>
    <w:rsid w:val="00BC52BE"/>
    <w:rsid w:val="00BC5C4A"/>
    <w:rsid w:val="00BC5DED"/>
    <w:rsid w:val="00BC6431"/>
    <w:rsid w:val="00BC6501"/>
    <w:rsid w:val="00BC686E"/>
    <w:rsid w:val="00BC6BDC"/>
    <w:rsid w:val="00BD077B"/>
    <w:rsid w:val="00BD094B"/>
    <w:rsid w:val="00BD0D65"/>
    <w:rsid w:val="00BD1708"/>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73A"/>
    <w:rsid w:val="00BF4AD2"/>
    <w:rsid w:val="00BF50A9"/>
    <w:rsid w:val="00BF50F5"/>
    <w:rsid w:val="00BF52B2"/>
    <w:rsid w:val="00BF54CC"/>
    <w:rsid w:val="00BF5705"/>
    <w:rsid w:val="00BF5CC3"/>
    <w:rsid w:val="00BF60EB"/>
    <w:rsid w:val="00BF68C0"/>
    <w:rsid w:val="00BF68F5"/>
    <w:rsid w:val="00BF6BD6"/>
    <w:rsid w:val="00BF79A6"/>
    <w:rsid w:val="00BF7AFE"/>
    <w:rsid w:val="00BF7DB9"/>
    <w:rsid w:val="00C004FA"/>
    <w:rsid w:val="00C0077C"/>
    <w:rsid w:val="00C00919"/>
    <w:rsid w:val="00C00B48"/>
    <w:rsid w:val="00C01679"/>
    <w:rsid w:val="00C021B4"/>
    <w:rsid w:val="00C027B7"/>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EEE"/>
    <w:rsid w:val="00C36175"/>
    <w:rsid w:val="00C36427"/>
    <w:rsid w:val="00C368D4"/>
    <w:rsid w:val="00C36924"/>
    <w:rsid w:val="00C36B89"/>
    <w:rsid w:val="00C3714F"/>
    <w:rsid w:val="00C37501"/>
    <w:rsid w:val="00C3751E"/>
    <w:rsid w:val="00C37827"/>
    <w:rsid w:val="00C378A0"/>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0E10"/>
    <w:rsid w:val="00C513DA"/>
    <w:rsid w:val="00C52860"/>
    <w:rsid w:val="00C52A8B"/>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76D"/>
    <w:rsid w:val="00C61834"/>
    <w:rsid w:val="00C6199B"/>
    <w:rsid w:val="00C61CB6"/>
    <w:rsid w:val="00C61D3B"/>
    <w:rsid w:val="00C627E2"/>
    <w:rsid w:val="00C63644"/>
    <w:rsid w:val="00C643A5"/>
    <w:rsid w:val="00C64AD2"/>
    <w:rsid w:val="00C65D1B"/>
    <w:rsid w:val="00C66372"/>
    <w:rsid w:val="00C66660"/>
    <w:rsid w:val="00C666D5"/>
    <w:rsid w:val="00C66E03"/>
    <w:rsid w:val="00C674FC"/>
    <w:rsid w:val="00C70D57"/>
    <w:rsid w:val="00C712A6"/>
    <w:rsid w:val="00C714A2"/>
    <w:rsid w:val="00C72CE5"/>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A93"/>
    <w:rsid w:val="00C92EC4"/>
    <w:rsid w:val="00C93238"/>
    <w:rsid w:val="00C9352F"/>
    <w:rsid w:val="00C939CA"/>
    <w:rsid w:val="00C93D95"/>
    <w:rsid w:val="00C94128"/>
    <w:rsid w:val="00C9418D"/>
    <w:rsid w:val="00C94A68"/>
    <w:rsid w:val="00C94BEC"/>
    <w:rsid w:val="00C94F3C"/>
    <w:rsid w:val="00C952FC"/>
    <w:rsid w:val="00C953C3"/>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DB"/>
    <w:rsid w:val="00CB5AEF"/>
    <w:rsid w:val="00CB5BE2"/>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615"/>
    <w:rsid w:val="00CE4711"/>
    <w:rsid w:val="00CE4723"/>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709"/>
    <w:rsid w:val="00CF3949"/>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6AC"/>
    <w:rsid w:val="00D229A1"/>
    <w:rsid w:val="00D22CB4"/>
    <w:rsid w:val="00D22D7B"/>
    <w:rsid w:val="00D231BC"/>
    <w:rsid w:val="00D23B93"/>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BFC"/>
    <w:rsid w:val="00D40FFB"/>
    <w:rsid w:val="00D4160F"/>
    <w:rsid w:val="00D41657"/>
    <w:rsid w:val="00D41847"/>
    <w:rsid w:val="00D41F4A"/>
    <w:rsid w:val="00D42107"/>
    <w:rsid w:val="00D426DE"/>
    <w:rsid w:val="00D427A7"/>
    <w:rsid w:val="00D42C14"/>
    <w:rsid w:val="00D42C6B"/>
    <w:rsid w:val="00D43B3D"/>
    <w:rsid w:val="00D448EF"/>
    <w:rsid w:val="00D44928"/>
    <w:rsid w:val="00D44C62"/>
    <w:rsid w:val="00D44D14"/>
    <w:rsid w:val="00D44D63"/>
    <w:rsid w:val="00D44FEF"/>
    <w:rsid w:val="00D45394"/>
    <w:rsid w:val="00D45449"/>
    <w:rsid w:val="00D45635"/>
    <w:rsid w:val="00D46CAE"/>
    <w:rsid w:val="00D470E4"/>
    <w:rsid w:val="00D4746B"/>
    <w:rsid w:val="00D47B7E"/>
    <w:rsid w:val="00D50065"/>
    <w:rsid w:val="00D50F2C"/>
    <w:rsid w:val="00D5153E"/>
    <w:rsid w:val="00D519F0"/>
    <w:rsid w:val="00D51B58"/>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80B13"/>
    <w:rsid w:val="00D81BB2"/>
    <w:rsid w:val="00D81BDF"/>
    <w:rsid w:val="00D81F3C"/>
    <w:rsid w:val="00D827FF"/>
    <w:rsid w:val="00D83D31"/>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87A"/>
    <w:rsid w:val="00DA1A13"/>
    <w:rsid w:val="00DA1B66"/>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4DB"/>
    <w:rsid w:val="00DB4A32"/>
    <w:rsid w:val="00DB4CE2"/>
    <w:rsid w:val="00DB4D64"/>
    <w:rsid w:val="00DB5437"/>
    <w:rsid w:val="00DB5665"/>
    <w:rsid w:val="00DB6403"/>
    <w:rsid w:val="00DB701E"/>
    <w:rsid w:val="00DB7C8F"/>
    <w:rsid w:val="00DB7CF2"/>
    <w:rsid w:val="00DC0723"/>
    <w:rsid w:val="00DC15CE"/>
    <w:rsid w:val="00DC1AA6"/>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56D"/>
    <w:rsid w:val="00DD0599"/>
    <w:rsid w:val="00DD0C49"/>
    <w:rsid w:val="00DD0FCD"/>
    <w:rsid w:val="00DD13AF"/>
    <w:rsid w:val="00DD14A1"/>
    <w:rsid w:val="00DD14BA"/>
    <w:rsid w:val="00DD20AD"/>
    <w:rsid w:val="00DD24D7"/>
    <w:rsid w:val="00DD2A6C"/>
    <w:rsid w:val="00DD2E6B"/>
    <w:rsid w:val="00DD357C"/>
    <w:rsid w:val="00DD3931"/>
    <w:rsid w:val="00DD452B"/>
    <w:rsid w:val="00DD47DA"/>
    <w:rsid w:val="00DD509D"/>
    <w:rsid w:val="00DD590E"/>
    <w:rsid w:val="00DD5A19"/>
    <w:rsid w:val="00DD5AA6"/>
    <w:rsid w:val="00DD602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7B"/>
    <w:rsid w:val="00DE578B"/>
    <w:rsid w:val="00DE5AC9"/>
    <w:rsid w:val="00DE5D54"/>
    <w:rsid w:val="00DE5E24"/>
    <w:rsid w:val="00DE6407"/>
    <w:rsid w:val="00DE6957"/>
    <w:rsid w:val="00DE7400"/>
    <w:rsid w:val="00DF0A15"/>
    <w:rsid w:val="00DF0E2B"/>
    <w:rsid w:val="00DF16A8"/>
    <w:rsid w:val="00DF32BB"/>
    <w:rsid w:val="00DF4854"/>
    <w:rsid w:val="00DF4D0F"/>
    <w:rsid w:val="00DF5905"/>
    <w:rsid w:val="00DF5DE0"/>
    <w:rsid w:val="00DF672A"/>
    <w:rsid w:val="00DF6A7C"/>
    <w:rsid w:val="00DF6DA5"/>
    <w:rsid w:val="00DF7230"/>
    <w:rsid w:val="00DF781A"/>
    <w:rsid w:val="00E003E1"/>
    <w:rsid w:val="00E00557"/>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162"/>
    <w:rsid w:val="00E3567B"/>
    <w:rsid w:val="00E3590E"/>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43BE"/>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8CD"/>
    <w:rsid w:val="00E6011D"/>
    <w:rsid w:val="00E602AD"/>
    <w:rsid w:val="00E61052"/>
    <w:rsid w:val="00E614B9"/>
    <w:rsid w:val="00E6213E"/>
    <w:rsid w:val="00E6348C"/>
    <w:rsid w:val="00E63926"/>
    <w:rsid w:val="00E6394B"/>
    <w:rsid w:val="00E63A77"/>
    <w:rsid w:val="00E640AF"/>
    <w:rsid w:val="00E64698"/>
    <w:rsid w:val="00E66EA4"/>
    <w:rsid w:val="00E6719D"/>
    <w:rsid w:val="00E678E7"/>
    <w:rsid w:val="00E6792B"/>
    <w:rsid w:val="00E67BEC"/>
    <w:rsid w:val="00E67E6C"/>
    <w:rsid w:val="00E70328"/>
    <w:rsid w:val="00E71862"/>
    <w:rsid w:val="00E71C48"/>
    <w:rsid w:val="00E7214F"/>
    <w:rsid w:val="00E7269D"/>
    <w:rsid w:val="00E729AB"/>
    <w:rsid w:val="00E72F1B"/>
    <w:rsid w:val="00E7430D"/>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E21"/>
    <w:rsid w:val="00E82FE6"/>
    <w:rsid w:val="00E83059"/>
    <w:rsid w:val="00E83754"/>
    <w:rsid w:val="00E83897"/>
    <w:rsid w:val="00E83BF7"/>
    <w:rsid w:val="00E8499A"/>
    <w:rsid w:val="00E84A3A"/>
    <w:rsid w:val="00E84F51"/>
    <w:rsid w:val="00E85314"/>
    <w:rsid w:val="00E85909"/>
    <w:rsid w:val="00E85FA2"/>
    <w:rsid w:val="00E86399"/>
    <w:rsid w:val="00E8650C"/>
    <w:rsid w:val="00E866AB"/>
    <w:rsid w:val="00E868D8"/>
    <w:rsid w:val="00E86CDC"/>
    <w:rsid w:val="00E87014"/>
    <w:rsid w:val="00E87048"/>
    <w:rsid w:val="00E874C7"/>
    <w:rsid w:val="00E87934"/>
    <w:rsid w:val="00E9023F"/>
    <w:rsid w:val="00E90A02"/>
    <w:rsid w:val="00E924BA"/>
    <w:rsid w:val="00E92751"/>
    <w:rsid w:val="00E92983"/>
    <w:rsid w:val="00E92BC6"/>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E1"/>
    <w:rsid w:val="00E97033"/>
    <w:rsid w:val="00E97663"/>
    <w:rsid w:val="00E97D4F"/>
    <w:rsid w:val="00E97DAE"/>
    <w:rsid w:val="00EA02B7"/>
    <w:rsid w:val="00EA0602"/>
    <w:rsid w:val="00EA1688"/>
    <w:rsid w:val="00EA16C3"/>
    <w:rsid w:val="00EA1A22"/>
    <w:rsid w:val="00EA1F91"/>
    <w:rsid w:val="00EA2506"/>
    <w:rsid w:val="00EA2B88"/>
    <w:rsid w:val="00EA2C5F"/>
    <w:rsid w:val="00EA2CB3"/>
    <w:rsid w:val="00EA2E65"/>
    <w:rsid w:val="00EA356B"/>
    <w:rsid w:val="00EA3B15"/>
    <w:rsid w:val="00EA3C79"/>
    <w:rsid w:val="00EA4AC2"/>
    <w:rsid w:val="00EA4DB0"/>
    <w:rsid w:val="00EA4E29"/>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FA6"/>
    <w:rsid w:val="00EB6020"/>
    <w:rsid w:val="00EB66E2"/>
    <w:rsid w:val="00EB6779"/>
    <w:rsid w:val="00EB6C1D"/>
    <w:rsid w:val="00EB70A4"/>
    <w:rsid w:val="00EB7211"/>
    <w:rsid w:val="00EB72E4"/>
    <w:rsid w:val="00EB7922"/>
    <w:rsid w:val="00EC0CB5"/>
    <w:rsid w:val="00EC168F"/>
    <w:rsid w:val="00EC19BB"/>
    <w:rsid w:val="00EC1A39"/>
    <w:rsid w:val="00EC1A4E"/>
    <w:rsid w:val="00EC21B5"/>
    <w:rsid w:val="00EC2AD1"/>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C7F11"/>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D7D79"/>
    <w:rsid w:val="00EE015A"/>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29F"/>
    <w:rsid w:val="00EF2583"/>
    <w:rsid w:val="00EF25D9"/>
    <w:rsid w:val="00EF294C"/>
    <w:rsid w:val="00EF3223"/>
    <w:rsid w:val="00EF365F"/>
    <w:rsid w:val="00EF366C"/>
    <w:rsid w:val="00EF49FF"/>
    <w:rsid w:val="00EF4B49"/>
    <w:rsid w:val="00EF4B9A"/>
    <w:rsid w:val="00EF5498"/>
    <w:rsid w:val="00EF6271"/>
    <w:rsid w:val="00EF6D3C"/>
    <w:rsid w:val="00EF6ECF"/>
    <w:rsid w:val="00EF7AD5"/>
    <w:rsid w:val="00F001E7"/>
    <w:rsid w:val="00F00BD5"/>
    <w:rsid w:val="00F00FB7"/>
    <w:rsid w:val="00F013FD"/>
    <w:rsid w:val="00F01896"/>
    <w:rsid w:val="00F01B63"/>
    <w:rsid w:val="00F030BE"/>
    <w:rsid w:val="00F033E7"/>
    <w:rsid w:val="00F03597"/>
    <w:rsid w:val="00F04156"/>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976"/>
    <w:rsid w:val="00F31B60"/>
    <w:rsid w:val="00F31BC9"/>
    <w:rsid w:val="00F31D90"/>
    <w:rsid w:val="00F322EA"/>
    <w:rsid w:val="00F3309F"/>
    <w:rsid w:val="00F332F1"/>
    <w:rsid w:val="00F33491"/>
    <w:rsid w:val="00F337A4"/>
    <w:rsid w:val="00F33F48"/>
    <w:rsid w:val="00F341D5"/>
    <w:rsid w:val="00F351AA"/>
    <w:rsid w:val="00F351D6"/>
    <w:rsid w:val="00F357E0"/>
    <w:rsid w:val="00F35875"/>
    <w:rsid w:val="00F36044"/>
    <w:rsid w:val="00F3637D"/>
    <w:rsid w:val="00F36444"/>
    <w:rsid w:val="00F36C99"/>
    <w:rsid w:val="00F36FB7"/>
    <w:rsid w:val="00F3710C"/>
    <w:rsid w:val="00F378C2"/>
    <w:rsid w:val="00F37F73"/>
    <w:rsid w:val="00F40177"/>
    <w:rsid w:val="00F4044E"/>
    <w:rsid w:val="00F40769"/>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C28"/>
    <w:rsid w:val="00F76DEE"/>
    <w:rsid w:val="00F771A7"/>
    <w:rsid w:val="00F774DD"/>
    <w:rsid w:val="00F7759F"/>
    <w:rsid w:val="00F77E3A"/>
    <w:rsid w:val="00F800E2"/>
    <w:rsid w:val="00F802BA"/>
    <w:rsid w:val="00F80310"/>
    <w:rsid w:val="00F805D7"/>
    <w:rsid w:val="00F80891"/>
    <w:rsid w:val="00F80F54"/>
    <w:rsid w:val="00F8164D"/>
    <w:rsid w:val="00F81FA5"/>
    <w:rsid w:val="00F82D87"/>
    <w:rsid w:val="00F82D9B"/>
    <w:rsid w:val="00F83361"/>
    <w:rsid w:val="00F83613"/>
    <w:rsid w:val="00F84308"/>
    <w:rsid w:val="00F8522D"/>
    <w:rsid w:val="00F856EA"/>
    <w:rsid w:val="00F85A93"/>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54C"/>
    <w:rsid w:val="00F92891"/>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2E6"/>
    <w:rsid w:val="00FA74D1"/>
    <w:rsid w:val="00FA7D45"/>
    <w:rsid w:val="00FB059F"/>
    <w:rsid w:val="00FB0876"/>
    <w:rsid w:val="00FB0B59"/>
    <w:rsid w:val="00FB10A9"/>
    <w:rsid w:val="00FB1A28"/>
    <w:rsid w:val="00FB1B91"/>
    <w:rsid w:val="00FB20DC"/>
    <w:rsid w:val="00FB25CE"/>
    <w:rsid w:val="00FB2F70"/>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F62"/>
    <w:rsid w:val="00FC160D"/>
    <w:rsid w:val="00FC1D3E"/>
    <w:rsid w:val="00FC24C4"/>
    <w:rsid w:val="00FC2B99"/>
    <w:rsid w:val="00FC4271"/>
    <w:rsid w:val="00FC583E"/>
    <w:rsid w:val="00FC5989"/>
    <w:rsid w:val="00FC66D7"/>
    <w:rsid w:val="00FC6A51"/>
    <w:rsid w:val="00FC6C6C"/>
    <w:rsid w:val="00FC6CB7"/>
    <w:rsid w:val="00FC7225"/>
    <w:rsid w:val="00FC74A2"/>
    <w:rsid w:val="00FC76E4"/>
    <w:rsid w:val="00FC774A"/>
    <w:rsid w:val="00FC7766"/>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A80"/>
    <w:rsid w:val="00FE0A8D"/>
    <w:rsid w:val="00FE0EBF"/>
    <w:rsid w:val="00FE16E8"/>
    <w:rsid w:val="00FE17D1"/>
    <w:rsid w:val="00FE1EF2"/>
    <w:rsid w:val="00FE2661"/>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53C3B9-C3FC-446A-B6E9-71DAA6537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3224</Words>
  <Characters>18382</Characters>
  <Application>Microsoft Office Word</Application>
  <DocSecurity>0</DocSecurity>
  <Lines>153</Lines>
  <Paragraphs>43</Paragraphs>
  <ScaleCrop>false</ScaleCrop>
  <Company>Huawei Technologies Co.,Ltd.</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45</cp:revision>
  <dcterms:created xsi:type="dcterms:W3CDTF">2023-08-10T08:09:00Z</dcterms:created>
  <dcterms:modified xsi:type="dcterms:W3CDTF">2023-08-11T01:28:00Z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(3)szc4blr1FMNOb07h6jhs2LJXHRrO93vnNVUewq8jMNNJnYRcDyvbzD0bnZrxFMwk1jXQxaky
XraqJ2y/Ty7tr9x8fVmCTTcxvGwcP7FUaCGnI6+pq6UPWsfryUAZ56KJ9wB0lgb8PvOTsU7f
oBgcRLhFlyrun+3+XDv+5XDdMVdvQztLtSDg1Q/FnL4nLWwYjYbFUcX3CPdq431GBdNrAR3h
THJfXlwE+phkicZ+Oq</vt:lpwstr>
  </property>
  <property fmtid="{D5CDD505-2E9C-101B-9397-08002B2CF9AE}" pid="3" name="_2015_ms_pID_7253431">
    <vt:lpwstr>NXvUBF371S2EogIMHfWIIpObjm31dBRWmJOjtTQTDdi2ehD8EP76N7
uM9AP5KKzcIzqQuVVwGGEURa5p8AKct2ucLZr83HxiHGxBxIm5+5R/XkIU6u2T+oHaHWG9Ix
h4wQhl4FSyd5u2JGJExLE+NABGavF7KUqyJhFsonSfzZMgiCTaIQ4WddE81ivv/MyZNhCq+J
NCsoIfjXx3CN2w6gMkXANvBFPvIK85Vnaend</vt:lpwstr>
  </property>
  <property fmtid="{D5CDD505-2E9C-101B-9397-08002B2CF9AE}" pid="4" name="_2015_ms_pID_7253432">
    <vt:lpwstr>FQ==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ies>
</file>